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240" w:leftChars="-100" w:right="-240" w:rightChars="-100"/>
        <w:jc w:val="center"/>
        <w:rPr>
          <w:rFonts w:ascii="宋体" w:hAnsi="宋体" w:eastAsia="宋体" w:cs="微软雅黑"/>
          <w:b/>
          <w:spacing w:val="80"/>
          <w:sz w:val="28"/>
          <w:szCs w:val="28"/>
        </w:rPr>
      </w:pPr>
      <w:r>
        <w:rPr>
          <w:rFonts w:hint="eastAsia" w:ascii="宋体" w:hAnsi="宋体" w:eastAsia="宋体" w:cs="微软雅黑"/>
          <w:b/>
          <w:spacing w:val="80"/>
          <w:sz w:val="28"/>
          <w:szCs w:val="28"/>
          <w:lang w:val="en-US" w:eastAsia="zh-CN"/>
        </w:rPr>
        <w:t>个人</w:t>
      </w:r>
      <w:r>
        <w:rPr>
          <w:rFonts w:hint="eastAsia" w:ascii="宋体" w:hAnsi="宋体" w:eastAsia="宋体" w:cs="微软雅黑"/>
          <w:b/>
          <w:spacing w:val="80"/>
          <w:sz w:val="28"/>
          <w:szCs w:val="28"/>
        </w:rPr>
        <w:t>投资者风险承受能力调查问卷</w:t>
      </w:r>
    </w:p>
    <w:p>
      <w:pPr>
        <w:autoSpaceDE w:val="0"/>
        <w:autoSpaceDN w:val="0"/>
        <w:adjustRightInd w:val="0"/>
        <w:spacing w:line="360" w:lineRule="auto"/>
        <w:ind w:left="-240" w:leftChars="-100" w:right="-240" w:rightChars="-100"/>
        <w:rPr>
          <w:rFonts w:ascii="宋体" w:hAnsi="宋体" w:eastAsia="宋体" w:cs="Times New Roman"/>
          <w:szCs w:val="32"/>
        </w:rPr>
      </w:pPr>
      <w:r>
        <w:rPr>
          <w:rFonts w:hint="eastAsia" w:ascii="宋体" w:hAnsi="宋体" w:eastAsia="宋体" w:cs="仿宋"/>
          <w:szCs w:val="32"/>
        </w:rPr>
        <w:t>投资者名称：</w:t>
      </w:r>
      <w:r>
        <w:rPr>
          <w:rFonts w:ascii="宋体" w:hAnsi="宋体" w:eastAsia="宋体" w:cs="Times New Roman"/>
          <w:szCs w:val="32"/>
        </w:rPr>
        <w:t>______</w:t>
      </w:r>
      <w:r>
        <w:rPr>
          <w:rFonts w:ascii="宋体" w:hAnsi="宋体" w:eastAsia="宋体" w:cs="Times New Roman"/>
          <w:szCs w:val="32"/>
          <w:u w:val="none"/>
        </w:rPr>
        <w:t>_____________</w:t>
      </w:r>
      <w:r>
        <w:rPr>
          <w:rFonts w:hint="eastAsia" w:ascii="宋体" w:hAnsi="宋体" w:eastAsia="宋体" w:cs="Times New Roman"/>
          <w:szCs w:val="32"/>
          <w:u w:val="none"/>
          <w:lang w:val="en-US" w:eastAsia="zh-CN"/>
        </w:rPr>
        <w:t xml:space="preserve">    </w:t>
      </w:r>
      <w:r>
        <w:rPr>
          <w:rFonts w:hint="eastAsia" w:ascii="宋体" w:hAnsi="宋体" w:eastAsia="宋体" w:cs="仿宋"/>
          <w:szCs w:val="32"/>
        </w:rPr>
        <w:t>填写日期：</w:t>
      </w:r>
      <w:r>
        <w:rPr>
          <w:rFonts w:ascii="宋体" w:hAnsi="宋体" w:eastAsia="宋体" w:cs="Times New Roman"/>
          <w:szCs w:val="32"/>
        </w:rPr>
        <w:t>________________</w:t>
      </w:r>
    </w:p>
    <w:p>
      <w:pPr>
        <w:autoSpaceDE w:val="0"/>
        <w:autoSpaceDN w:val="0"/>
        <w:adjustRightInd w:val="0"/>
        <w:spacing w:line="360" w:lineRule="auto"/>
        <w:ind w:left="-240" w:leftChars="-100" w:right="-240" w:rightChars="-100" w:firstLine="480" w:firstLineChars="200"/>
        <w:rPr>
          <w:rFonts w:ascii="宋体" w:hAnsi="宋体" w:eastAsia="宋体" w:cs="仿宋"/>
          <w:szCs w:val="32"/>
        </w:rPr>
      </w:pPr>
      <w:r>
        <w:rPr>
          <w:rFonts w:hint="eastAsia" w:ascii="宋体" w:hAnsi="宋体" w:eastAsia="宋体" w:cs="仿宋"/>
          <w:szCs w:val="32"/>
        </w:rPr>
        <w:t>本问卷旨在了解</w:t>
      </w:r>
      <w:r>
        <w:rPr>
          <w:rFonts w:hint="eastAsia" w:ascii="宋体" w:hAnsi="宋体" w:eastAsia="宋体" w:cs="仿宋"/>
          <w:szCs w:val="32"/>
          <w:lang w:eastAsia="zh-CN"/>
        </w:rPr>
        <w:t>您</w:t>
      </w:r>
      <w:r>
        <w:rPr>
          <w:rFonts w:hint="eastAsia" w:ascii="宋体" w:hAnsi="宋体" w:eastAsia="宋体" w:cs="仿宋"/>
          <w:szCs w:val="32"/>
        </w:rPr>
        <w:t>可承受的风险程度等情况，借此协助</w:t>
      </w:r>
      <w:r>
        <w:rPr>
          <w:rFonts w:hint="eastAsia" w:ascii="宋体" w:hAnsi="宋体" w:eastAsia="宋体" w:cs="仿宋"/>
          <w:szCs w:val="32"/>
          <w:lang w:eastAsia="zh-CN"/>
        </w:rPr>
        <w:t>您</w:t>
      </w:r>
      <w:r>
        <w:rPr>
          <w:rFonts w:hint="eastAsia" w:ascii="宋体" w:hAnsi="宋体" w:eastAsia="宋体" w:cs="仿宋"/>
          <w:szCs w:val="32"/>
        </w:rPr>
        <w:t>选择合适的金融产品或金融服务类别，以符合</w:t>
      </w:r>
      <w:r>
        <w:rPr>
          <w:rFonts w:hint="eastAsia" w:ascii="宋体" w:hAnsi="宋体" w:eastAsia="宋体" w:cs="仿宋"/>
          <w:szCs w:val="32"/>
          <w:lang w:val="en-US" w:eastAsia="zh-CN"/>
        </w:rPr>
        <w:t>您</w:t>
      </w:r>
      <w:r>
        <w:rPr>
          <w:rFonts w:hint="eastAsia" w:ascii="宋体" w:hAnsi="宋体" w:eastAsia="宋体" w:cs="仿宋"/>
          <w:szCs w:val="32"/>
        </w:rPr>
        <w:t>的风险承受能力。</w:t>
      </w:r>
    </w:p>
    <w:p>
      <w:pPr>
        <w:autoSpaceDE w:val="0"/>
        <w:autoSpaceDN w:val="0"/>
        <w:adjustRightInd w:val="0"/>
        <w:spacing w:line="360" w:lineRule="auto"/>
        <w:ind w:left="-240" w:leftChars="-100" w:right="-240" w:rightChars="-100" w:firstLine="480" w:firstLineChars="200"/>
        <w:rPr>
          <w:rFonts w:ascii="宋体" w:hAnsi="宋体" w:eastAsia="宋体" w:cs="仿宋"/>
          <w:szCs w:val="32"/>
        </w:rPr>
      </w:pPr>
      <w:r>
        <w:rPr>
          <w:rFonts w:hint="eastAsia" w:ascii="宋体" w:hAnsi="宋体" w:eastAsia="宋体" w:cs="仿宋"/>
          <w:szCs w:val="32"/>
        </w:rPr>
        <w:t>风险承受能力评估是本公司向客户履行适当性职责的一个环节，其目的是使本公司所提供的金融产品或金融服务与</w:t>
      </w:r>
      <w:r>
        <w:rPr>
          <w:rFonts w:hint="eastAsia" w:ascii="宋体" w:hAnsi="宋体" w:eastAsia="宋体" w:cs="仿宋"/>
          <w:szCs w:val="32"/>
          <w:lang w:eastAsia="zh-CN"/>
        </w:rPr>
        <w:t>您</w:t>
      </w:r>
      <w:r>
        <w:rPr>
          <w:rFonts w:hint="eastAsia" w:ascii="宋体" w:hAnsi="宋体" w:eastAsia="宋体" w:cs="仿宋"/>
          <w:szCs w:val="32"/>
        </w:rPr>
        <w:t>的风险承受能力等级相匹配。</w:t>
      </w:r>
    </w:p>
    <w:p>
      <w:pPr>
        <w:autoSpaceDE w:val="0"/>
        <w:autoSpaceDN w:val="0"/>
        <w:adjustRightInd w:val="0"/>
        <w:spacing w:line="360" w:lineRule="auto"/>
        <w:ind w:left="-240" w:leftChars="-100" w:right="-240" w:rightChars="-100" w:firstLine="480" w:firstLineChars="200"/>
        <w:rPr>
          <w:rFonts w:ascii="宋体" w:hAnsi="宋体" w:eastAsia="宋体" w:cs="仿宋"/>
          <w:szCs w:val="32"/>
        </w:rPr>
      </w:pPr>
      <w:r>
        <w:rPr>
          <w:rFonts w:hint="eastAsia" w:ascii="宋体" w:hAnsi="宋体" w:eastAsia="宋体" w:cs="仿宋"/>
          <w:szCs w:val="32"/>
        </w:rPr>
        <w:t>本公司特别提醒</w:t>
      </w:r>
      <w:r>
        <w:rPr>
          <w:rFonts w:hint="eastAsia" w:ascii="宋体" w:hAnsi="宋体" w:eastAsia="宋体" w:cs="仿宋"/>
          <w:szCs w:val="32"/>
          <w:lang w:eastAsia="zh-CN"/>
        </w:rPr>
        <w:t>您</w:t>
      </w:r>
      <w:r>
        <w:rPr>
          <w:rFonts w:hint="eastAsia" w:ascii="宋体" w:hAnsi="宋体" w:eastAsia="宋体" w:cs="仿宋"/>
          <w:szCs w:val="32"/>
        </w:rPr>
        <w:t>：本公司向客户履行风险承受能力评估等适当性职责，并不能取代</w:t>
      </w:r>
      <w:r>
        <w:rPr>
          <w:rFonts w:hint="eastAsia" w:ascii="宋体" w:hAnsi="宋体" w:eastAsia="宋体" w:cs="仿宋"/>
          <w:szCs w:val="32"/>
          <w:lang w:val="en-US" w:eastAsia="zh-CN"/>
        </w:rPr>
        <w:t>您</w:t>
      </w:r>
      <w:r>
        <w:rPr>
          <w:rFonts w:hint="eastAsia" w:ascii="宋体" w:hAnsi="宋体" w:eastAsia="宋体" w:cs="仿宋"/>
          <w:szCs w:val="32"/>
        </w:rPr>
        <w:t>自己的投资判断，也不会降低金融产品或金融服务的固有风险。同时，与金融产品或金融服务相关的投资风险、履约责任以及费用等将由</w:t>
      </w:r>
      <w:r>
        <w:rPr>
          <w:rFonts w:hint="eastAsia" w:ascii="宋体" w:hAnsi="宋体" w:eastAsia="宋体" w:cs="仿宋"/>
          <w:szCs w:val="32"/>
          <w:lang w:val="en-US" w:eastAsia="zh-CN"/>
        </w:rPr>
        <w:t>您</w:t>
      </w:r>
      <w:r>
        <w:rPr>
          <w:rFonts w:hint="eastAsia" w:ascii="宋体" w:hAnsi="宋体" w:eastAsia="宋体" w:cs="仿宋"/>
          <w:szCs w:val="32"/>
        </w:rPr>
        <w:t>自行承担。</w:t>
      </w:r>
    </w:p>
    <w:p>
      <w:pPr>
        <w:autoSpaceDE w:val="0"/>
        <w:autoSpaceDN w:val="0"/>
        <w:adjustRightInd w:val="0"/>
        <w:spacing w:line="360" w:lineRule="auto"/>
        <w:ind w:left="-240" w:leftChars="-100" w:right="-240" w:rightChars="-100" w:firstLine="480" w:firstLineChars="200"/>
        <w:rPr>
          <w:rFonts w:ascii="宋体" w:hAnsi="宋体" w:eastAsia="宋体" w:cs="仿宋"/>
          <w:szCs w:val="32"/>
        </w:rPr>
      </w:pPr>
      <w:r>
        <w:rPr>
          <w:rFonts w:hint="eastAsia" w:ascii="宋体" w:hAnsi="宋体" w:eastAsia="宋体" w:cs="仿宋"/>
          <w:szCs w:val="32"/>
        </w:rPr>
        <w:t>本公司提示</w:t>
      </w:r>
      <w:r>
        <w:rPr>
          <w:rFonts w:hint="eastAsia" w:ascii="宋体" w:hAnsi="宋体" w:eastAsia="宋体" w:cs="仿宋"/>
          <w:szCs w:val="32"/>
          <w:lang w:eastAsia="zh-CN"/>
        </w:rPr>
        <w:t>您</w:t>
      </w:r>
      <w:r>
        <w:rPr>
          <w:rFonts w:hint="eastAsia" w:ascii="宋体" w:hAnsi="宋体" w:eastAsia="宋体" w:cs="仿宋"/>
          <w:szCs w:val="32"/>
        </w:rPr>
        <w:t>：本公司根据</w:t>
      </w:r>
      <w:r>
        <w:rPr>
          <w:rFonts w:hint="eastAsia" w:ascii="宋体" w:hAnsi="宋体" w:eastAsia="宋体" w:cs="仿宋"/>
          <w:szCs w:val="32"/>
          <w:lang w:eastAsia="zh-CN"/>
        </w:rPr>
        <w:t>您</w:t>
      </w:r>
      <w:r>
        <w:rPr>
          <w:rFonts w:hint="eastAsia" w:ascii="宋体" w:hAnsi="宋体" w:eastAsia="宋体" w:cs="仿宋"/>
          <w:szCs w:val="32"/>
        </w:rPr>
        <w:t>提供的信息对</w:t>
      </w:r>
      <w:r>
        <w:rPr>
          <w:rFonts w:hint="eastAsia" w:ascii="宋体" w:hAnsi="宋体" w:eastAsia="宋体" w:cs="仿宋"/>
          <w:szCs w:val="32"/>
          <w:lang w:eastAsia="zh-CN"/>
        </w:rPr>
        <w:t>您</w:t>
      </w:r>
      <w:r>
        <w:rPr>
          <w:rFonts w:hint="eastAsia" w:ascii="宋体" w:hAnsi="宋体" w:eastAsia="宋体" w:cs="仿宋"/>
          <w:szCs w:val="32"/>
        </w:rPr>
        <w:t>进行风险承受能力评估，开展适当性工作。</w:t>
      </w:r>
      <w:r>
        <w:rPr>
          <w:rFonts w:hint="eastAsia" w:ascii="宋体" w:hAnsi="宋体" w:eastAsia="宋体" w:cs="仿宋"/>
          <w:szCs w:val="32"/>
          <w:lang w:eastAsia="zh-CN"/>
        </w:rPr>
        <w:t>您</w:t>
      </w:r>
      <w:r>
        <w:rPr>
          <w:rFonts w:hint="eastAsia" w:ascii="宋体" w:hAnsi="宋体" w:eastAsia="宋体" w:cs="仿宋"/>
          <w:szCs w:val="32"/>
        </w:rPr>
        <w:t>应当如实提供相关信息及证明材料，并对所提供的信息和证明材料的真实性、准确性、完整性负责。</w:t>
      </w:r>
    </w:p>
    <w:p>
      <w:pPr>
        <w:spacing w:line="360" w:lineRule="auto"/>
        <w:ind w:left="-240" w:leftChars="-100" w:right="-240" w:rightChars="-100" w:firstLine="480" w:firstLineChars="200"/>
        <w:rPr>
          <w:rFonts w:ascii="宋体" w:hAnsi="宋体" w:eastAsia="宋体" w:cs="仿宋"/>
          <w:szCs w:val="32"/>
        </w:rPr>
      </w:pPr>
      <w:r>
        <w:rPr>
          <w:rFonts w:hint="eastAsia" w:ascii="宋体" w:hAnsi="宋体" w:eastAsia="宋体" w:cs="仿宋"/>
          <w:szCs w:val="32"/>
        </w:rPr>
        <w:t>本公司建议：当</w:t>
      </w:r>
      <w:r>
        <w:rPr>
          <w:rFonts w:hint="eastAsia" w:ascii="宋体" w:hAnsi="宋体" w:eastAsia="宋体" w:cs="仿宋"/>
          <w:szCs w:val="32"/>
          <w:lang w:eastAsia="zh-CN"/>
        </w:rPr>
        <w:t>您</w:t>
      </w:r>
      <w:r>
        <w:rPr>
          <w:rFonts w:hint="eastAsia" w:ascii="宋体" w:hAnsi="宋体" w:eastAsia="宋体" w:cs="仿宋"/>
          <w:szCs w:val="32"/>
        </w:rPr>
        <w:t>的各项状况发生重大变化时，需对</w:t>
      </w:r>
      <w:r>
        <w:rPr>
          <w:rFonts w:hint="eastAsia" w:ascii="宋体" w:hAnsi="宋体" w:eastAsia="宋体" w:cs="仿宋"/>
          <w:szCs w:val="32"/>
          <w:lang w:eastAsia="zh-CN"/>
        </w:rPr>
        <w:t>您</w:t>
      </w:r>
      <w:r>
        <w:rPr>
          <w:rFonts w:hint="eastAsia" w:ascii="宋体" w:hAnsi="宋体" w:eastAsia="宋体" w:cs="仿宋"/>
          <w:szCs w:val="32"/>
        </w:rPr>
        <w:t>所投资的金融产品及时进行重新审视，以确保</w:t>
      </w:r>
      <w:r>
        <w:rPr>
          <w:rFonts w:hint="eastAsia" w:ascii="宋体" w:hAnsi="宋体" w:eastAsia="宋体" w:cs="仿宋"/>
          <w:szCs w:val="32"/>
          <w:lang w:eastAsia="zh-CN"/>
        </w:rPr>
        <w:t>您</w:t>
      </w:r>
      <w:r>
        <w:rPr>
          <w:rFonts w:hint="eastAsia" w:ascii="宋体" w:hAnsi="宋体" w:eastAsia="宋体" w:cs="仿宋"/>
          <w:szCs w:val="32"/>
        </w:rPr>
        <w:t>的投资决定与</w:t>
      </w:r>
      <w:r>
        <w:rPr>
          <w:rFonts w:hint="eastAsia" w:ascii="宋体" w:hAnsi="宋体" w:eastAsia="宋体" w:cs="仿宋"/>
          <w:szCs w:val="32"/>
          <w:lang w:eastAsia="zh-CN"/>
        </w:rPr>
        <w:t>您</w:t>
      </w:r>
      <w:r>
        <w:rPr>
          <w:rFonts w:hint="eastAsia" w:ascii="宋体" w:hAnsi="宋体" w:eastAsia="宋体" w:cs="仿宋"/>
          <w:szCs w:val="32"/>
        </w:rPr>
        <w:t>可承受的投资风险程度等实际情况一致。</w:t>
      </w:r>
    </w:p>
    <w:p>
      <w:pPr>
        <w:spacing w:line="360" w:lineRule="auto"/>
        <w:ind w:left="-240" w:leftChars="-100" w:right="-240" w:rightChars="-100" w:firstLine="480" w:firstLineChars="200"/>
        <w:rPr>
          <w:rFonts w:hint="eastAsia" w:ascii="宋体" w:hAnsi="宋体" w:eastAsia="宋体"/>
          <w:szCs w:val="32"/>
        </w:rPr>
      </w:pPr>
      <w:r>
        <w:rPr>
          <w:rFonts w:hint="eastAsia" w:ascii="宋体" w:hAnsi="宋体" w:eastAsia="宋体"/>
          <w:szCs w:val="32"/>
        </w:rPr>
        <w:t>本公司在此承诺，对于</w:t>
      </w:r>
      <w:r>
        <w:rPr>
          <w:rFonts w:hint="eastAsia" w:ascii="宋体" w:hAnsi="宋体" w:eastAsia="宋体"/>
          <w:szCs w:val="32"/>
          <w:lang w:eastAsia="zh-CN"/>
        </w:rPr>
        <w:t>您</w:t>
      </w:r>
      <w:r>
        <w:rPr>
          <w:rFonts w:hint="eastAsia" w:ascii="宋体" w:hAnsi="宋体" w:eastAsia="宋体"/>
          <w:szCs w:val="32"/>
        </w:rPr>
        <w:t>在本问卷中所提供的一切信息，本公司将严格按照法律法规要求承担保密义务。除法律法规规定的有权机关依法定程序进行查询以外，本公司保证不会将涉及</w:t>
      </w:r>
      <w:r>
        <w:rPr>
          <w:rFonts w:hint="eastAsia" w:ascii="宋体" w:hAnsi="宋体" w:eastAsia="宋体"/>
          <w:szCs w:val="32"/>
          <w:lang w:eastAsia="zh-CN"/>
        </w:rPr>
        <w:t>您</w:t>
      </w:r>
      <w:r>
        <w:rPr>
          <w:rFonts w:hint="eastAsia" w:ascii="宋体" w:hAnsi="宋体" w:eastAsia="宋体"/>
          <w:szCs w:val="32"/>
        </w:rPr>
        <w:t>的任何信息提供、泄露给任何第三方，或者将相关信息用于违法、不当用途。</w:t>
      </w:r>
    </w:p>
    <w:p>
      <w:pPr>
        <w:numPr>
          <w:ilvl w:val="0"/>
          <w:numId w:val="1"/>
        </w:numPr>
        <w:spacing w:line="360" w:lineRule="auto"/>
        <w:ind w:right="-240" w:rightChars="-100"/>
        <w:rPr>
          <w:rFonts w:hint="eastAsia" w:ascii="宋体" w:hAnsi="宋体" w:eastAsia="宋体"/>
          <w:b/>
          <w:bCs/>
          <w:szCs w:val="32"/>
        </w:rPr>
      </w:pPr>
      <w:r>
        <w:rPr>
          <w:rFonts w:hint="eastAsia" w:ascii="宋体" w:hAnsi="宋体" w:eastAsia="宋体"/>
          <w:b/>
          <w:bCs/>
          <w:szCs w:val="32"/>
        </w:rPr>
        <w:t>您的主要收入来源是</w:t>
      </w:r>
      <w:r>
        <w:rPr>
          <w:rFonts w:hint="eastAsia" w:ascii="宋体" w:hAnsi="宋体" w:eastAsia="宋体"/>
          <w:b/>
          <w:bCs/>
          <w:szCs w:val="32"/>
          <w:lang w:eastAsia="zh-CN"/>
        </w:rPr>
        <w:t>：</w:t>
      </w:r>
    </w:p>
    <w:p>
      <w:pPr>
        <w:numPr>
          <w:ilvl w:val="0"/>
          <w:numId w:val="0"/>
        </w:numPr>
        <w:spacing w:line="360" w:lineRule="auto"/>
        <w:ind w:right="-240" w:rightChars="-100"/>
        <w:rPr>
          <w:rFonts w:hint="eastAsia" w:ascii="宋体" w:hAnsi="宋体" w:eastAsia="宋体"/>
          <w:szCs w:val="32"/>
        </w:rPr>
      </w:pPr>
      <w:r>
        <w:rPr>
          <w:rFonts w:hint="eastAsia" w:ascii="宋体" w:hAnsi="宋体" w:eastAsia="宋体"/>
          <w:szCs w:val="32"/>
        </w:rPr>
        <w:t>A</w:t>
      </w:r>
      <w:r>
        <w:rPr>
          <w:rFonts w:hint="eastAsia" w:ascii="宋体" w:hAnsi="宋体" w:eastAsia="宋体"/>
          <w:szCs w:val="32"/>
          <w:lang w:eastAsia="zh-CN"/>
        </w:rPr>
        <w:t>、</w:t>
      </w:r>
      <w:r>
        <w:rPr>
          <w:rFonts w:hint="eastAsia" w:ascii="宋体" w:hAnsi="宋体" w:eastAsia="宋体"/>
          <w:szCs w:val="32"/>
        </w:rPr>
        <w:t>工资、劳务报酬</w:t>
      </w:r>
    </w:p>
    <w:p>
      <w:pPr>
        <w:spacing w:line="360" w:lineRule="auto"/>
        <w:ind w:right="-240" w:rightChars="-100"/>
        <w:rPr>
          <w:rFonts w:hint="eastAsia" w:ascii="宋体" w:hAnsi="宋体" w:eastAsia="宋体"/>
          <w:szCs w:val="32"/>
        </w:rPr>
      </w:pPr>
      <w:r>
        <w:rPr>
          <w:rFonts w:hint="eastAsia" w:ascii="宋体" w:hAnsi="宋体" w:eastAsia="宋体"/>
          <w:szCs w:val="32"/>
        </w:rPr>
        <w:t>B</w:t>
      </w:r>
      <w:r>
        <w:rPr>
          <w:rFonts w:hint="eastAsia" w:ascii="宋体" w:hAnsi="宋体" w:eastAsia="宋体"/>
          <w:szCs w:val="32"/>
          <w:lang w:eastAsia="zh-CN"/>
        </w:rPr>
        <w:t>、</w:t>
      </w:r>
      <w:r>
        <w:rPr>
          <w:rFonts w:hint="eastAsia" w:ascii="宋体" w:hAnsi="宋体" w:eastAsia="宋体"/>
          <w:szCs w:val="32"/>
        </w:rPr>
        <w:t>生产经营所得</w:t>
      </w:r>
    </w:p>
    <w:p>
      <w:pPr>
        <w:spacing w:line="360" w:lineRule="auto"/>
        <w:ind w:right="-240" w:rightChars="-100"/>
        <w:rPr>
          <w:rFonts w:hint="eastAsia" w:ascii="宋体" w:hAnsi="宋体" w:eastAsia="宋体"/>
          <w:szCs w:val="32"/>
        </w:rPr>
      </w:pPr>
      <w:r>
        <w:rPr>
          <w:rFonts w:hint="eastAsia" w:ascii="宋体" w:hAnsi="宋体" w:eastAsia="宋体"/>
          <w:szCs w:val="32"/>
        </w:rPr>
        <w:t>C</w:t>
      </w:r>
      <w:r>
        <w:rPr>
          <w:rFonts w:hint="eastAsia" w:ascii="宋体" w:hAnsi="宋体" w:eastAsia="宋体"/>
          <w:szCs w:val="32"/>
          <w:lang w:eastAsia="zh-CN"/>
        </w:rPr>
        <w:t>、</w:t>
      </w:r>
      <w:r>
        <w:rPr>
          <w:rFonts w:hint="eastAsia" w:ascii="宋体" w:hAnsi="宋体" w:eastAsia="宋体"/>
          <w:szCs w:val="32"/>
        </w:rPr>
        <w:t>利息、股息、转让等金融性资产收入</w:t>
      </w:r>
    </w:p>
    <w:p>
      <w:pPr>
        <w:spacing w:line="360" w:lineRule="auto"/>
        <w:ind w:right="-240" w:rightChars="-100"/>
        <w:rPr>
          <w:rFonts w:hint="eastAsia" w:ascii="宋体" w:hAnsi="宋体" w:eastAsia="宋体"/>
          <w:szCs w:val="32"/>
        </w:rPr>
      </w:pPr>
      <w:r>
        <w:rPr>
          <w:rFonts w:hint="eastAsia" w:ascii="宋体" w:hAnsi="宋体" w:eastAsia="宋体"/>
          <w:szCs w:val="32"/>
        </w:rPr>
        <w:t>D</w:t>
      </w:r>
      <w:r>
        <w:rPr>
          <w:rFonts w:hint="eastAsia" w:ascii="宋体" w:hAnsi="宋体" w:eastAsia="宋体"/>
          <w:szCs w:val="32"/>
          <w:lang w:eastAsia="zh-CN"/>
        </w:rPr>
        <w:t>、</w:t>
      </w:r>
      <w:r>
        <w:rPr>
          <w:rFonts w:hint="eastAsia" w:ascii="宋体" w:hAnsi="宋体" w:eastAsia="宋体"/>
          <w:szCs w:val="32"/>
        </w:rPr>
        <w:t>出租、出售房地产等非金融性资产收入</w:t>
      </w:r>
    </w:p>
    <w:p>
      <w:pPr>
        <w:spacing w:line="360" w:lineRule="auto"/>
        <w:ind w:right="-240" w:rightChars="-100"/>
        <w:rPr>
          <w:rFonts w:hint="eastAsia" w:ascii="宋体" w:hAnsi="宋体" w:eastAsia="宋体"/>
          <w:szCs w:val="32"/>
        </w:rPr>
      </w:pPr>
      <w:r>
        <w:rPr>
          <w:rFonts w:hint="eastAsia" w:ascii="宋体" w:hAnsi="宋体" w:eastAsia="宋体"/>
          <w:szCs w:val="32"/>
        </w:rPr>
        <w:t>E</w:t>
      </w:r>
      <w:r>
        <w:rPr>
          <w:rFonts w:hint="eastAsia" w:ascii="宋体" w:hAnsi="宋体" w:eastAsia="宋体"/>
          <w:szCs w:val="32"/>
          <w:lang w:eastAsia="zh-CN"/>
        </w:rPr>
        <w:t>、</w:t>
      </w:r>
      <w:r>
        <w:rPr>
          <w:rFonts w:hint="eastAsia" w:ascii="宋体" w:hAnsi="宋体" w:eastAsia="宋体"/>
          <w:szCs w:val="32"/>
        </w:rPr>
        <w:t>无固定收入</w:t>
      </w:r>
    </w:p>
    <w:p>
      <w:pPr>
        <w:numPr>
          <w:ilvl w:val="0"/>
          <w:numId w:val="1"/>
        </w:numPr>
        <w:spacing w:line="360" w:lineRule="auto"/>
        <w:ind w:left="0" w:leftChars="0" w:right="-240" w:rightChars="-100" w:firstLine="0" w:firstLineChars="0"/>
        <w:rPr>
          <w:rFonts w:hint="eastAsia" w:ascii="宋体" w:hAnsi="宋体" w:eastAsia="宋体"/>
          <w:b/>
          <w:bCs/>
          <w:szCs w:val="32"/>
        </w:rPr>
      </w:pPr>
      <w:r>
        <w:rPr>
          <w:rFonts w:hint="eastAsia" w:ascii="宋体" w:hAnsi="宋体" w:eastAsia="宋体"/>
          <w:b/>
          <w:bCs/>
          <w:szCs w:val="32"/>
        </w:rPr>
        <w:t>您的家庭可支配年收入为（折合人民币）</w:t>
      </w:r>
      <w:r>
        <w:rPr>
          <w:rFonts w:hint="eastAsia" w:ascii="宋体" w:hAnsi="宋体" w:eastAsia="宋体"/>
          <w:b/>
          <w:bCs/>
          <w:szCs w:val="32"/>
          <w:lang w:eastAsia="zh-CN"/>
        </w:rPr>
        <w:t>：</w:t>
      </w:r>
    </w:p>
    <w:p>
      <w:pPr>
        <w:numPr>
          <w:ilvl w:val="0"/>
          <w:numId w:val="0"/>
        </w:numPr>
        <w:spacing w:line="360" w:lineRule="auto"/>
        <w:ind w:leftChars="0" w:right="-240" w:rightChars="-100"/>
        <w:rPr>
          <w:rFonts w:hint="eastAsia" w:ascii="宋体" w:hAnsi="宋体" w:eastAsia="宋体"/>
          <w:szCs w:val="32"/>
        </w:rPr>
      </w:pPr>
      <w:r>
        <w:rPr>
          <w:rFonts w:hint="eastAsia" w:ascii="宋体" w:hAnsi="宋体" w:eastAsia="宋体"/>
          <w:szCs w:val="32"/>
        </w:rPr>
        <w:t>A</w:t>
      </w:r>
      <w:r>
        <w:rPr>
          <w:rFonts w:hint="eastAsia" w:ascii="宋体" w:hAnsi="宋体" w:eastAsia="宋体"/>
          <w:szCs w:val="32"/>
          <w:lang w:eastAsia="zh-CN"/>
        </w:rPr>
        <w:t>、</w:t>
      </w:r>
      <w:r>
        <w:rPr>
          <w:rFonts w:hint="eastAsia" w:ascii="宋体" w:hAnsi="宋体" w:eastAsia="宋体"/>
          <w:szCs w:val="32"/>
        </w:rPr>
        <w:t>50万元以下</w:t>
      </w:r>
    </w:p>
    <w:p>
      <w:pPr>
        <w:spacing w:line="360" w:lineRule="auto"/>
        <w:ind w:right="-240" w:rightChars="-100"/>
        <w:rPr>
          <w:rFonts w:hint="eastAsia" w:ascii="宋体" w:hAnsi="宋体" w:eastAsia="宋体"/>
          <w:szCs w:val="32"/>
        </w:rPr>
      </w:pPr>
      <w:r>
        <w:rPr>
          <w:rFonts w:hint="eastAsia" w:ascii="宋体" w:hAnsi="宋体" w:eastAsia="宋体"/>
          <w:szCs w:val="32"/>
        </w:rPr>
        <w:t>B</w:t>
      </w:r>
      <w:r>
        <w:rPr>
          <w:rFonts w:hint="eastAsia" w:ascii="宋体" w:hAnsi="宋体" w:eastAsia="宋体"/>
          <w:szCs w:val="32"/>
          <w:lang w:eastAsia="zh-CN"/>
        </w:rPr>
        <w:t>、</w:t>
      </w:r>
      <w:r>
        <w:rPr>
          <w:rFonts w:hint="eastAsia" w:ascii="宋体" w:hAnsi="宋体" w:eastAsia="宋体"/>
          <w:szCs w:val="32"/>
        </w:rPr>
        <w:t>50—100万元</w:t>
      </w:r>
    </w:p>
    <w:p>
      <w:pPr>
        <w:spacing w:line="360" w:lineRule="auto"/>
        <w:ind w:right="-240" w:rightChars="-100"/>
        <w:rPr>
          <w:rFonts w:hint="eastAsia" w:ascii="宋体" w:hAnsi="宋体" w:eastAsia="宋体"/>
          <w:szCs w:val="32"/>
        </w:rPr>
      </w:pPr>
      <w:r>
        <w:rPr>
          <w:rFonts w:hint="eastAsia" w:ascii="宋体" w:hAnsi="宋体" w:eastAsia="宋体"/>
          <w:szCs w:val="32"/>
        </w:rPr>
        <w:t>C</w:t>
      </w:r>
      <w:r>
        <w:rPr>
          <w:rFonts w:hint="eastAsia" w:ascii="宋体" w:hAnsi="宋体" w:eastAsia="宋体"/>
          <w:szCs w:val="32"/>
          <w:lang w:eastAsia="zh-CN"/>
        </w:rPr>
        <w:t>、</w:t>
      </w:r>
      <w:r>
        <w:rPr>
          <w:rFonts w:hint="eastAsia" w:ascii="宋体" w:hAnsi="宋体" w:eastAsia="宋体"/>
          <w:szCs w:val="32"/>
        </w:rPr>
        <w:t>100—500万元</w:t>
      </w:r>
    </w:p>
    <w:p>
      <w:pPr>
        <w:spacing w:line="360" w:lineRule="auto"/>
        <w:ind w:right="-240" w:rightChars="-100"/>
        <w:rPr>
          <w:rFonts w:hint="eastAsia" w:ascii="宋体" w:hAnsi="宋体" w:eastAsia="宋体"/>
          <w:szCs w:val="32"/>
        </w:rPr>
      </w:pPr>
      <w:r>
        <w:rPr>
          <w:rFonts w:hint="eastAsia" w:ascii="宋体" w:hAnsi="宋体" w:eastAsia="宋体"/>
          <w:szCs w:val="32"/>
        </w:rPr>
        <w:t>D</w:t>
      </w:r>
      <w:r>
        <w:rPr>
          <w:rFonts w:hint="eastAsia" w:ascii="宋体" w:hAnsi="宋体" w:eastAsia="宋体"/>
          <w:szCs w:val="32"/>
          <w:lang w:eastAsia="zh-CN"/>
        </w:rPr>
        <w:t>、</w:t>
      </w:r>
      <w:r>
        <w:rPr>
          <w:rFonts w:hint="eastAsia" w:ascii="宋体" w:hAnsi="宋体" w:eastAsia="宋体"/>
          <w:szCs w:val="32"/>
        </w:rPr>
        <w:t>500—1000万元</w:t>
      </w:r>
    </w:p>
    <w:p>
      <w:pPr>
        <w:spacing w:line="360" w:lineRule="auto"/>
        <w:ind w:right="-240" w:rightChars="-100"/>
        <w:rPr>
          <w:rFonts w:hint="eastAsia" w:ascii="宋体" w:hAnsi="宋体" w:eastAsia="宋体"/>
          <w:szCs w:val="32"/>
        </w:rPr>
      </w:pPr>
      <w:r>
        <w:rPr>
          <w:rFonts w:hint="eastAsia" w:ascii="宋体" w:hAnsi="宋体" w:eastAsia="宋体"/>
          <w:szCs w:val="32"/>
        </w:rPr>
        <w:t>E</w:t>
      </w:r>
      <w:r>
        <w:rPr>
          <w:rFonts w:hint="eastAsia" w:ascii="宋体" w:hAnsi="宋体" w:eastAsia="宋体"/>
          <w:szCs w:val="32"/>
          <w:lang w:eastAsia="zh-CN"/>
        </w:rPr>
        <w:t>、</w:t>
      </w:r>
      <w:r>
        <w:rPr>
          <w:rFonts w:hint="eastAsia" w:ascii="宋体" w:hAnsi="宋体" w:eastAsia="宋体"/>
          <w:szCs w:val="32"/>
        </w:rPr>
        <w:t>1000万元以上</w:t>
      </w:r>
    </w:p>
    <w:p>
      <w:pPr>
        <w:spacing w:line="360" w:lineRule="auto"/>
        <w:ind w:right="-240" w:rightChars="-100"/>
        <w:rPr>
          <w:rFonts w:hint="eastAsia" w:ascii="宋体" w:hAnsi="宋体" w:eastAsia="宋体"/>
          <w:b/>
          <w:bCs/>
          <w:szCs w:val="32"/>
          <w:lang w:eastAsia="zh-CN"/>
        </w:rPr>
      </w:pPr>
      <w:r>
        <w:rPr>
          <w:rFonts w:hint="eastAsia" w:ascii="宋体" w:hAnsi="宋体" w:eastAsia="宋体"/>
          <w:b/>
          <w:bCs/>
          <w:szCs w:val="32"/>
        </w:rPr>
        <w:t>3、在您每年的家庭可支配收入中，可用于金融投资（储蓄存款除外）的比例为</w:t>
      </w:r>
      <w:r>
        <w:rPr>
          <w:rFonts w:hint="eastAsia" w:ascii="宋体" w:hAnsi="宋体" w:eastAsia="宋体"/>
          <w:b/>
          <w:bCs/>
          <w:szCs w:val="32"/>
          <w:lang w:eastAsia="zh-CN"/>
        </w:rPr>
        <w:t>：</w:t>
      </w:r>
    </w:p>
    <w:p>
      <w:pPr>
        <w:spacing w:line="360" w:lineRule="auto"/>
        <w:ind w:right="-240" w:rightChars="-100"/>
        <w:rPr>
          <w:rFonts w:hint="eastAsia" w:ascii="宋体" w:hAnsi="宋体" w:eastAsia="宋体"/>
          <w:szCs w:val="32"/>
        </w:rPr>
      </w:pPr>
      <w:r>
        <w:rPr>
          <w:rFonts w:hint="eastAsia" w:ascii="宋体" w:hAnsi="宋体" w:eastAsia="宋体"/>
          <w:szCs w:val="32"/>
        </w:rPr>
        <w:t>A</w:t>
      </w:r>
      <w:r>
        <w:rPr>
          <w:rFonts w:hint="eastAsia" w:ascii="宋体" w:hAnsi="宋体" w:eastAsia="宋体"/>
          <w:szCs w:val="32"/>
          <w:lang w:eastAsia="zh-CN"/>
        </w:rPr>
        <w:t>、</w:t>
      </w:r>
      <w:r>
        <w:rPr>
          <w:rFonts w:hint="eastAsia" w:ascii="宋体" w:hAnsi="宋体" w:eastAsia="宋体"/>
          <w:szCs w:val="32"/>
        </w:rPr>
        <w:t>小于10%</w:t>
      </w:r>
    </w:p>
    <w:p>
      <w:pPr>
        <w:spacing w:line="360" w:lineRule="auto"/>
        <w:ind w:right="-240" w:rightChars="-100"/>
        <w:rPr>
          <w:rFonts w:hint="eastAsia" w:ascii="宋体" w:hAnsi="宋体" w:eastAsia="宋体"/>
          <w:szCs w:val="32"/>
        </w:rPr>
      </w:pPr>
      <w:r>
        <w:rPr>
          <w:rFonts w:hint="eastAsia" w:ascii="宋体" w:hAnsi="宋体" w:eastAsia="宋体"/>
          <w:szCs w:val="32"/>
        </w:rPr>
        <w:t>B</w:t>
      </w:r>
      <w:r>
        <w:rPr>
          <w:rFonts w:hint="eastAsia" w:ascii="宋体" w:hAnsi="宋体" w:eastAsia="宋体"/>
          <w:szCs w:val="32"/>
          <w:lang w:eastAsia="zh-CN"/>
        </w:rPr>
        <w:t>、</w:t>
      </w:r>
      <w:r>
        <w:rPr>
          <w:rFonts w:hint="eastAsia" w:ascii="宋体" w:hAnsi="宋体" w:eastAsia="宋体"/>
          <w:szCs w:val="32"/>
        </w:rPr>
        <w:t>10%至25%</w:t>
      </w:r>
    </w:p>
    <w:p>
      <w:pPr>
        <w:spacing w:line="360" w:lineRule="auto"/>
        <w:ind w:right="-240" w:rightChars="-100"/>
        <w:rPr>
          <w:rFonts w:hint="eastAsia" w:ascii="宋体" w:hAnsi="宋体" w:eastAsia="宋体"/>
          <w:szCs w:val="32"/>
        </w:rPr>
      </w:pPr>
      <w:r>
        <w:rPr>
          <w:rFonts w:hint="eastAsia" w:ascii="宋体" w:hAnsi="宋体" w:eastAsia="宋体"/>
          <w:szCs w:val="32"/>
        </w:rPr>
        <w:t>C</w:t>
      </w:r>
      <w:r>
        <w:rPr>
          <w:rFonts w:hint="eastAsia" w:ascii="宋体" w:hAnsi="宋体" w:eastAsia="宋体"/>
          <w:szCs w:val="32"/>
          <w:lang w:eastAsia="zh-CN"/>
        </w:rPr>
        <w:t>、</w:t>
      </w:r>
      <w:r>
        <w:rPr>
          <w:rFonts w:hint="eastAsia" w:ascii="宋体" w:hAnsi="宋体" w:eastAsia="宋体"/>
          <w:szCs w:val="32"/>
        </w:rPr>
        <w:t>25%至50%</w:t>
      </w:r>
    </w:p>
    <w:p>
      <w:pPr>
        <w:spacing w:line="360" w:lineRule="auto"/>
        <w:ind w:right="-240" w:rightChars="-100"/>
        <w:rPr>
          <w:rFonts w:hint="eastAsia" w:ascii="宋体" w:hAnsi="宋体" w:eastAsia="宋体"/>
          <w:szCs w:val="32"/>
        </w:rPr>
      </w:pPr>
      <w:r>
        <w:rPr>
          <w:rFonts w:hint="eastAsia" w:ascii="宋体" w:hAnsi="宋体" w:eastAsia="宋体"/>
          <w:szCs w:val="32"/>
        </w:rPr>
        <w:t>D</w:t>
      </w:r>
      <w:r>
        <w:rPr>
          <w:rFonts w:hint="eastAsia" w:ascii="宋体" w:hAnsi="宋体" w:eastAsia="宋体"/>
          <w:szCs w:val="32"/>
          <w:lang w:eastAsia="zh-CN"/>
        </w:rPr>
        <w:t>、</w:t>
      </w:r>
      <w:r>
        <w:rPr>
          <w:rFonts w:hint="eastAsia" w:ascii="宋体" w:hAnsi="宋体" w:eastAsia="宋体"/>
          <w:szCs w:val="32"/>
        </w:rPr>
        <w:t>大于50%</w:t>
      </w:r>
    </w:p>
    <w:p>
      <w:pPr>
        <w:spacing w:line="360" w:lineRule="auto"/>
        <w:ind w:right="-240" w:rightChars="-100"/>
        <w:rPr>
          <w:rFonts w:hint="eastAsia" w:ascii="宋体" w:hAnsi="宋体" w:eastAsia="宋体"/>
          <w:b/>
          <w:bCs/>
          <w:szCs w:val="32"/>
        </w:rPr>
      </w:pPr>
      <w:r>
        <w:rPr>
          <w:rFonts w:hint="eastAsia" w:ascii="宋体" w:hAnsi="宋体" w:eastAsia="宋体"/>
          <w:b/>
          <w:bCs/>
          <w:szCs w:val="32"/>
          <w:lang w:val="en-US" w:eastAsia="zh-CN"/>
        </w:rPr>
        <w:t>4、</w:t>
      </w:r>
      <w:r>
        <w:rPr>
          <w:rFonts w:hint="eastAsia" w:ascii="宋体" w:hAnsi="宋体" w:eastAsia="宋体"/>
          <w:b/>
          <w:bCs/>
          <w:szCs w:val="32"/>
        </w:rPr>
        <w:t>您是否有尚未清偿的数额较大的债务，如有，其性质是</w:t>
      </w:r>
      <w:r>
        <w:rPr>
          <w:rFonts w:hint="eastAsia" w:ascii="宋体" w:hAnsi="宋体" w:eastAsia="宋体"/>
          <w:b/>
          <w:bCs/>
          <w:szCs w:val="32"/>
          <w:lang w:eastAsia="zh-CN"/>
        </w:rPr>
        <w:t>：</w:t>
      </w:r>
    </w:p>
    <w:p>
      <w:pPr>
        <w:numPr>
          <w:ilvl w:val="0"/>
          <w:numId w:val="0"/>
        </w:numPr>
        <w:spacing w:line="360" w:lineRule="auto"/>
        <w:ind w:leftChars="0" w:right="-240" w:rightChars="-100"/>
        <w:rPr>
          <w:rFonts w:hint="eastAsia" w:ascii="宋体" w:hAnsi="宋体" w:eastAsia="宋体"/>
          <w:szCs w:val="32"/>
        </w:rPr>
      </w:pPr>
      <w:r>
        <w:rPr>
          <w:rFonts w:hint="eastAsia" w:ascii="宋体" w:hAnsi="宋体" w:eastAsia="宋体"/>
          <w:szCs w:val="32"/>
        </w:rPr>
        <w:t>A</w:t>
      </w:r>
      <w:r>
        <w:rPr>
          <w:rFonts w:hint="eastAsia" w:ascii="宋体" w:hAnsi="宋体" w:eastAsia="宋体"/>
          <w:szCs w:val="32"/>
          <w:lang w:eastAsia="zh-CN"/>
        </w:rPr>
        <w:t>、</w:t>
      </w:r>
      <w:r>
        <w:rPr>
          <w:rFonts w:hint="eastAsia" w:ascii="宋体" w:hAnsi="宋体" w:eastAsia="宋体"/>
          <w:szCs w:val="32"/>
        </w:rPr>
        <w:t>没有</w:t>
      </w:r>
    </w:p>
    <w:p>
      <w:pPr>
        <w:spacing w:line="360" w:lineRule="auto"/>
        <w:ind w:right="-240" w:rightChars="-100"/>
        <w:rPr>
          <w:rFonts w:hint="eastAsia" w:ascii="宋体" w:hAnsi="宋体" w:eastAsia="宋体"/>
          <w:szCs w:val="32"/>
        </w:rPr>
      </w:pPr>
      <w:r>
        <w:rPr>
          <w:rFonts w:hint="eastAsia" w:ascii="宋体" w:hAnsi="宋体" w:eastAsia="宋体"/>
          <w:szCs w:val="32"/>
        </w:rPr>
        <w:t>B</w:t>
      </w:r>
      <w:r>
        <w:rPr>
          <w:rFonts w:hint="eastAsia" w:ascii="宋体" w:hAnsi="宋体" w:eastAsia="宋体"/>
          <w:szCs w:val="32"/>
          <w:lang w:eastAsia="zh-CN"/>
        </w:rPr>
        <w:t>、</w:t>
      </w:r>
      <w:r>
        <w:rPr>
          <w:rFonts w:hint="eastAsia" w:ascii="宋体" w:hAnsi="宋体" w:eastAsia="宋体"/>
          <w:szCs w:val="32"/>
        </w:rPr>
        <w:t>有，住房抵押贷款等长期定额债务</w:t>
      </w:r>
    </w:p>
    <w:p>
      <w:pPr>
        <w:spacing w:line="360" w:lineRule="auto"/>
        <w:ind w:right="-240" w:rightChars="-100"/>
        <w:rPr>
          <w:rFonts w:hint="eastAsia" w:ascii="宋体" w:hAnsi="宋体" w:eastAsia="宋体"/>
          <w:szCs w:val="32"/>
        </w:rPr>
      </w:pPr>
      <w:r>
        <w:rPr>
          <w:rFonts w:hint="eastAsia" w:ascii="宋体" w:hAnsi="宋体" w:eastAsia="宋体"/>
          <w:szCs w:val="32"/>
        </w:rPr>
        <w:t>C</w:t>
      </w:r>
      <w:r>
        <w:rPr>
          <w:rFonts w:hint="eastAsia" w:ascii="宋体" w:hAnsi="宋体" w:eastAsia="宋体"/>
          <w:szCs w:val="32"/>
          <w:lang w:eastAsia="zh-CN"/>
        </w:rPr>
        <w:t>、</w:t>
      </w:r>
      <w:r>
        <w:rPr>
          <w:rFonts w:hint="eastAsia" w:ascii="宋体" w:hAnsi="宋体" w:eastAsia="宋体"/>
          <w:szCs w:val="32"/>
        </w:rPr>
        <w:t>有，信用卡欠款、消费信贷等短期信用债务</w:t>
      </w:r>
    </w:p>
    <w:p>
      <w:pPr>
        <w:spacing w:line="360" w:lineRule="auto"/>
        <w:ind w:right="-240" w:rightChars="-100"/>
        <w:rPr>
          <w:rFonts w:hint="eastAsia" w:ascii="宋体" w:hAnsi="宋体" w:eastAsia="宋体"/>
          <w:szCs w:val="32"/>
        </w:rPr>
      </w:pPr>
      <w:r>
        <w:rPr>
          <w:rFonts w:hint="eastAsia" w:ascii="宋体" w:hAnsi="宋体" w:eastAsia="宋体"/>
          <w:szCs w:val="32"/>
        </w:rPr>
        <w:t>D</w:t>
      </w:r>
      <w:r>
        <w:rPr>
          <w:rFonts w:hint="eastAsia" w:ascii="宋体" w:hAnsi="宋体" w:eastAsia="宋体"/>
          <w:szCs w:val="32"/>
          <w:lang w:eastAsia="zh-CN"/>
        </w:rPr>
        <w:t>、</w:t>
      </w:r>
      <w:r>
        <w:rPr>
          <w:rFonts w:hint="eastAsia" w:ascii="宋体" w:hAnsi="宋体" w:eastAsia="宋体"/>
          <w:szCs w:val="32"/>
        </w:rPr>
        <w:t>有，亲戚朋友借款</w:t>
      </w:r>
    </w:p>
    <w:p>
      <w:pPr>
        <w:spacing w:line="360" w:lineRule="auto"/>
        <w:ind w:right="-240" w:rightChars="-100"/>
        <w:rPr>
          <w:rFonts w:hint="eastAsia" w:ascii="宋体" w:hAnsi="宋体" w:eastAsia="宋体"/>
          <w:b/>
          <w:bCs/>
          <w:szCs w:val="32"/>
        </w:rPr>
      </w:pPr>
      <w:r>
        <w:rPr>
          <w:rFonts w:hint="eastAsia" w:ascii="宋体" w:hAnsi="宋体" w:eastAsia="宋体"/>
          <w:b/>
          <w:bCs/>
          <w:szCs w:val="32"/>
        </w:rPr>
        <w:t>5、您的投资知识可描述为：</w:t>
      </w:r>
    </w:p>
    <w:p>
      <w:pPr>
        <w:spacing w:line="360" w:lineRule="auto"/>
        <w:ind w:right="-240" w:rightChars="-100"/>
        <w:rPr>
          <w:rFonts w:hint="eastAsia" w:ascii="宋体" w:hAnsi="宋体" w:eastAsia="宋体"/>
          <w:szCs w:val="32"/>
        </w:rPr>
      </w:pPr>
      <w:r>
        <w:rPr>
          <w:rFonts w:hint="eastAsia" w:ascii="宋体" w:hAnsi="宋体" w:eastAsia="宋体"/>
          <w:szCs w:val="32"/>
        </w:rPr>
        <w:t>A</w:t>
      </w:r>
      <w:r>
        <w:rPr>
          <w:rFonts w:hint="eastAsia" w:ascii="宋体" w:hAnsi="宋体" w:eastAsia="宋体"/>
          <w:szCs w:val="32"/>
          <w:lang w:eastAsia="zh-CN"/>
        </w:rPr>
        <w:t>、</w:t>
      </w:r>
      <w:r>
        <w:rPr>
          <w:rFonts w:hint="eastAsia" w:ascii="宋体" w:hAnsi="宋体" w:eastAsia="宋体"/>
          <w:szCs w:val="32"/>
        </w:rPr>
        <w:t>有限：基本没有金融产品方面的知识</w:t>
      </w:r>
    </w:p>
    <w:p>
      <w:pPr>
        <w:spacing w:line="360" w:lineRule="auto"/>
        <w:ind w:right="-240" w:rightChars="-100"/>
        <w:rPr>
          <w:rFonts w:hint="eastAsia" w:ascii="宋体" w:hAnsi="宋体" w:eastAsia="宋体"/>
          <w:szCs w:val="32"/>
        </w:rPr>
      </w:pPr>
      <w:r>
        <w:rPr>
          <w:rFonts w:hint="eastAsia" w:ascii="宋体" w:hAnsi="宋体" w:eastAsia="宋体"/>
          <w:szCs w:val="32"/>
        </w:rPr>
        <w:t>B</w:t>
      </w:r>
      <w:r>
        <w:rPr>
          <w:rFonts w:hint="eastAsia" w:ascii="宋体" w:hAnsi="宋体" w:eastAsia="宋体"/>
          <w:szCs w:val="32"/>
          <w:lang w:eastAsia="zh-CN"/>
        </w:rPr>
        <w:t>、</w:t>
      </w:r>
      <w:r>
        <w:rPr>
          <w:rFonts w:hint="eastAsia" w:ascii="宋体" w:hAnsi="宋体" w:eastAsia="宋体"/>
          <w:szCs w:val="32"/>
        </w:rPr>
        <w:t>一般：对金融产品及其相关风险具有基本的知识和理解</w:t>
      </w:r>
    </w:p>
    <w:p>
      <w:pPr>
        <w:spacing w:line="360" w:lineRule="auto"/>
        <w:ind w:right="-240" w:rightChars="-100"/>
        <w:rPr>
          <w:rFonts w:hint="eastAsia" w:ascii="宋体" w:hAnsi="宋体" w:eastAsia="宋体"/>
          <w:szCs w:val="32"/>
        </w:rPr>
      </w:pPr>
      <w:r>
        <w:rPr>
          <w:rFonts w:hint="eastAsia" w:ascii="宋体" w:hAnsi="宋体" w:eastAsia="宋体"/>
          <w:szCs w:val="32"/>
        </w:rPr>
        <w:t>C</w:t>
      </w:r>
      <w:r>
        <w:rPr>
          <w:rFonts w:hint="eastAsia" w:ascii="宋体" w:hAnsi="宋体" w:eastAsia="宋体"/>
          <w:szCs w:val="32"/>
          <w:lang w:eastAsia="zh-CN"/>
        </w:rPr>
        <w:t>、</w:t>
      </w:r>
      <w:r>
        <w:rPr>
          <w:rFonts w:hint="eastAsia" w:ascii="宋体" w:hAnsi="宋体" w:eastAsia="宋体"/>
          <w:szCs w:val="32"/>
        </w:rPr>
        <w:t>丰富：对金融产品及其相关风险具有丰富的知识和理解</w:t>
      </w:r>
    </w:p>
    <w:p>
      <w:pPr>
        <w:spacing w:line="360" w:lineRule="auto"/>
        <w:ind w:right="-240" w:rightChars="-100"/>
        <w:rPr>
          <w:rFonts w:hint="eastAsia" w:ascii="宋体" w:hAnsi="宋体" w:eastAsia="宋体"/>
          <w:b/>
          <w:bCs/>
          <w:szCs w:val="32"/>
        </w:rPr>
      </w:pPr>
      <w:r>
        <w:rPr>
          <w:rFonts w:hint="eastAsia" w:ascii="宋体" w:hAnsi="宋体" w:eastAsia="宋体"/>
          <w:b/>
          <w:bCs/>
          <w:szCs w:val="32"/>
        </w:rPr>
        <w:t>6、您的投资经验可描述为：</w:t>
      </w:r>
    </w:p>
    <w:p>
      <w:pPr>
        <w:spacing w:line="360" w:lineRule="auto"/>
        <w:ind w:right="-240" w:rightChars="-100"/>
        <w:rPr>
          <w:rFonts w:hint="eastAsia" w:ascii="宋体" w:hAnsi="宋体" w:eastAsia="宋体"/>
          <w:szCs w:val="32"/>
        </w:rPr>
      </w:pPr>
      <w:r>
        <w:rPr>
          <w:rFonts w:hint="eastAsia" w:ascii="宋体" w:hAnsi="宋体" w:eastAsia="宋体"/>
          <w:szCs w:val="32"/>
        </w:rPr>
        <w:t>A、除银行储蓄外，基本没有其他投资经验</w:t>
      </w:r>
    </w:p>
    <w:p>
      <w:pPr>
        <w:spacing w:line="360" w:lineRule="auto"/>
        <w:ind w:right="-240" w:rightChars="-100"/>
        <w:rPr>
          <w:rFonts w:hint="eastAsia" w:ascii="宋体" w:hAnsi="宋体" w:eastAsia="宋体"/>
          <w:szCs w:val="32"/>
        </w:rPr>
      </w:pPr>
      <w:r>
        <w:rPr>
          <w:rFonts w:hint="eastAsia" w:ascii="宋体" w:hAnsi="宋体" w:eastAsia="宋体"/>
          <w:szCs w:val="32"/>
        </w:rPr>
        <w:t>B、购买过债券、保险等理财产品</w:t>
      </w:r>
    </w:p>
    <w:p>
      <w:pPr>
        <w:spacing w:line="360" w:lineRule="auto"/>
        <w:ind w:right="-240" w:rightChars="-100"/>
        <w:rPr>
          <w:rFonts w:hint="eastAsia" w:ascii="宋体" w:hAnsi="宋体" w:eastAsia="宋体"/>
          <w:szCs w:val="32"/>
        </w:rPr>
      </w:pPr>
      <w:r>
        <w:rPr>
          <w:rFonts w:hint="eastAsia" w:ascii="宋体" w:hAnsi="宋体" w:eastAsia="宋体"/>
          <w:szCs w:val="32"/>
        </w:rPr>
        <w:t>C、参与过股票、基金等产品的交易</w:t>
      </w:r>
    </w:p>
    <w:p>
      <w:pPr>
        <w:spacing w:line="360" w:lineRule="auto"/>
        <w:ind w:right="-240" w:rightChars="-100"/>
        <w:rPr>
          <w:rFonts w:hint="eastAsia" w:ascii="宋体" w:hAnsi="宋体" w:eastAsia="宋体"/>
          <w:szCs w:val="32"/>
        </w:rPr>
      </w:pPr>
      <w:r>
        <w:rPr>
          <w:rFonts w:hint="eastAsia" w:ascii="宋体" w:hAnsi="宋体" w:eastAsia="宋体"/>
          <w:szCs w:val="32"/>
        </w:rPr>
        <w:t>D、参与过权证、期货、期权等产品的交易</w:t>
      </w:r>
    </w:p>
    <w:p>
      <w:pPr>
        <w:spacing w:line="360" w:lineRule="auto"/>
        <w:ind w:right="-240" w:rightChars="-100"/>
        <w:rPr>
          <w:rFonts w:hint="eastAsia" w:ascii="宋体" w:hAnsi="宋体" w:eastAsia="宋体"/>
          <w:b/>
          <w:bCs/>
          <w:szCs w:val="32"/>
          <w:lang w:eastAsia="zh-CN"/>
        </w:rPr>
      </w:pPr>
      <w:r>
        <w:rPr>
          <w:rFonts w:hint="eastAsia" w:ascii="宋体" w:hAnsi="宋体" w:eastAsia="宋体"/>
          <w:b/>
          <w:bCs/>
          <w:szCs w:val="32"/>
        </w:rPr>
        <w:t>7、您有多少年投资基金、股票、信托、私募证券或金融衍生产品等风险投资品的经验</w:t>
      </w:r>
      <w:r>
        <w:rPr>
          <w:rFonts w:hint="eastAsia" w:ascii="宋体" w:hAnsi="宋体" w:eastAsia="宋体"/>
          <w:b/>
          <w:bCs/>
          <w:szCs w:val="32"/>
          <w:lang w:eastAsia="zh-CN"/>
        </w:rPr>
        <w:t>：</w:t>
      </w:r>
    </w:p>
    <w:p>
      <w:pPr>
        <w:spacing w:line="360" w:lineRule="auto"/>
        <w:ind w:right="-240" w:rightChars="-100"/>
        <w:rPr>
          <w:rFonts w:hint="eastAsia" w:ascii="宋体" w:hAnsi="宋体" w:eastAsia="宋体"/>
          <w:szCs w:val="32"/>
        </w:rPr>
      </w:pPr>
      <w:r>
        <w:rPr>
          <w:rFonts w:hint="eastAsia" w:ascii="宋体" w:hAnsi="宋体" w:eastAsia="宋体"/>
          <w:szCs w:val="32"/>
        </w:rPr>
        <w:t>A、没有经验</w:t>
      </w:r>
    </w:p>
    <w:p>
      <w:pPr>
        <w:spacing w:line="360" w:lineRule="auto"/>
        <w:ind w:right="-240" w:rightChars="-100"/>
        <w:rPr>
          <w:rFonts w:hint="eastAsia" w:ascii="宋体" w:hAnsi="宋体" w:eastAsia="宋体"/>
          <w:szCs w:val="32"/>
        </w:rPr>
      </w:pPr>
      <w:r>
        <w:rPr>
          <w:rFonts w:hint="eastAsia" w:ascii="宋体" w:hAnsi="宋体" w:eastAsia="宋体"/>
          <w:szCs w:val="32"/>
        </w:rPr>
        <w:t>B、少于2年</w:t>
      </w:r>
    </w:p>
    <w:p>
      <w:pPr>
        <w:spacing w:line="360" w:lineRule="auto"/>
        <w:ind w:right="-240" w:rightChars="-100"/>
        <w:rPr>
          <w:rFonts w:hint="eastAsia" w:ascii="宋体" w:hAnsi="宋体" w:eastAsia="宋体"/>
          <w:szCs w:val="32"/>
        </w:rPr>
      </w:pPr>
      <w:r>
        <w:rPr>
          <w:rFonts w:hint="eastAsia" w:ascii="宋体" w:hAnsi="宋体" w:eastAsia="宋体"/>
          <w:szCs w:val="32"/>
        </w:rPr>
        <w:t>C、2至5年</w:t>
      </w:r>
    </w:p>
    <w:p>
      <w:pPr>
        <w:spacing w:line="360" w:lineRule="auto"/>
        <w:ind w:right="-240" w:rightChars="-100"/>
        <w:rPr>
          <w:rFonts w:hint="eastAsia" w:ascii="宋体" w:hAnsi="宋体" w:eastAsia="宋体"/>
          <w:szCs w:val="32"/>
        </w:rPr>
      </w:pPr>
      <w:r>
        <w:rPr>
          <w:rFonts w:hint="eastAsia" w:ascii="宋体" w:hAnsi="宋体" w:eastAsia="宋体"/>
          <w:szCs w:val="32"/>
        </w:rPr>
        <w:t>D、5至10年</w:t>
      </w:r>
    </w:p>
    <w:p>
      <w:pPr>
        <w:spacing w:line="360" w:lineRule="auto"/>
        <w:ind w:right="-240" w:rightChars="-100"/>
        <w:rPr>
          <w:rFonts w:hint="eastAsia" w:ascii="宋体" w:hAnsi="宋体" w:eastAsia="宋体"/>
          <w:szCs w:val="32"/>
        </w:rPr>
      </w:pPr>
      <w:r>
        <w:rPr>
          <w:rFonts w:hint="eastAsia" w:ascii="宋体" w:hAnsi="宋体" w:eastAsia="宋体"/>
          <w:szCs w:val="32"/>
        </w:rPr>
        <w:t>E、10年以上</w:t>
      </w:r>
    </w:p>
    <w:p>
      <w:pPr>
        <w:numPr>
          <w:ilvl w:val="0"/>
          <w:numId w:val="2"/>
        </w:numPr>
        <w:spacing w:line="360" w:lineRule="auto"/>
        <w:ind w:right="-240" w:rightChars="-100"/>
        <w:rPr>
          <w:rFonts w:hint="eastAsia" w:ascii="宋体" w:hAnsi="宋体" w:eastAsia="宋体"/>
          <w:b/>
          <w:bCs/>
          <w:szCs w:val="32"/>
        </w:rPr>
      </w:pPr>
      <w:r>
        <w:rPr>
          <w:rFonts w:hint="eastAsia" w:ascii="宋体" w:hAnsi="宋体" w:eastAsia="宋体"/>
          <w:b/>
          <w:bCs/>
          <w:szCs w:val="32"/>
        </w:rPr>
        <w:t>您计划的投资期限是多久</w:t>
      </w:r>
      <w:r>
        <w:rPr>
          <w:rFonts w:hint="eastAsia" w:ascii="宋体" w:hAnsi="宋体" w:eastAsia="宋体"/>
          <w:b/>
          <w:bCs/>
          <w:szCs w:val="32"/>
          <w:lang w:eastAsia="zh-CN"/>
        </w:rPr>
        <w:t>？</w:t>
      </w:r>
    </w:p>
    <w:p>
      <w:pPr>
        <w:numPr>
          <w:ilvl w:val="0"/>
          <w:numId w:val="0"/>
        </w:numPr>
        <w:spacing w:line="360" w:lineRule="auto"/>
        <w:ind w:right="-240" w:rightChars="-100"/>
        <w:rPr>
          <w:rFonts w:hint="eastAsia" w:ascii="宋体" w:hAnsi="宋体" w:eastAsia="宋体"/>
          <w:szCs w:val="32"/>
        </w:rPr>
      </w:pPr>
      <w:r>
        <w:rPr>
          <w:rFonts w:hint="eastAsia" w:ascii="宋体" w:hAnsi="宋体" w:eastAsia="宋体"/>
          <w:szCs w:val="32"/>
        </w:rPr>
        <w:t>A、1年以下</w:t>
      </w:r>
    </w:p>
    <w:p>
      <w:pPr>
        <w:spacing w:line="360" w:lineRule="auto"/>
        <w:ind w:right="-240" w:rightChars="-100"/>
        <w:rPr>
          <w:rFonts w:hint="eastAsia" w:ascii="宋体" w:hAnsi="宋体" w:eastAsia="宋体"/>
          <w:szCs w:val="32"/>
        </w:rPr>
      </w:pPr>
      <w:r>
        <w:rPr>
          <w:rFonts w:hint="eastAsia" w:ascii="宋体" w:hAnsi="宋体" w:eastAsia="宋体"/>
          <w:szCs w:val="32"/>
        </w:rPr>
        <w:t>B、1至3年</w:t>
      </w:r>
    </w:p>
    <w:p>
      <w:pPr>
        <w:spacing w:line="360" w:lineRule="auto"/>
        <w:ind w:right="-240" w:rightChars="-100"/>
        <w:rPr>
          <w:rFonts w:hint="eastAsia" w:ascii="宋体" w:hAnsi="宋体" w:eastAsia="宋体"/>
          <w:szCs w:val="32"/>
        </w:rPr>
      </w:pPr>
      <w:r>
        <w:rPr>
          <w:rFonts w:hint="eastAsia" w:ascii="宋体" w:hAnsi="宋体" w:eastAsia="宋体"/>
          <w:szCs w:val="32"/>
        </w:rPr>
        <w:t>C、3至5年</w:t>
      </w:r>
    </w:p>
    <w:p>
      <w:pPr>
        <w:spacing w:line="360" w:lineRule="auto"/>
        <w:ind w:right="-240" w:rightChars="-100"/>
        <w:rPr>
          <w:rFonts w:hint="eastAsia" w:ascii="宋体" w:hAnsi="宋体" w:eastAsia="宋体"/>
          <w:szCs w:val="32"/>
        </w:rPr>
      </w:pPr>
      <w:r>
        <w:rPr>
          <w:rFonts w:hint="eastAsia" w:ascii="宋体" w:hAnsi="宋体" w:eastAsia="宋体"/>
          <w:szCs w:val="32"/>
        </w:rPr>
        <w:t>D、5年以上</w:t>
      </w:r>
    </w:p>
    <w:p>
      <w:pPr>
        <w:spacing w:line="360" w:lineRule="auto"/>
        <w:ind w:right="-240" w:rightChars="-100"/>
        <w:rPr>
          <w:rFonts w:hint="eastAsia" w:ascii="宋体" w:hAnsi="宋体" w:eastAsia="宋体"/>
          <w:b/>
          <w:bCs/>
          <w:szCs w:val="32"/>
        </w:rPr>
      </w:pPr>
      <w:r>
        <w:rPr>
          <w:rFonts w:hint="eastAsia" w:ascii="宋体" w:hAnsi="宋体" w:eastAsia="宋体"/>
          <w:b/>
          <w:bCs/>
          <w:szCs w:val="32"/>
        </w:rPr>
        <w:t>9、您打算重点投资于哪些种类的投资品种？</w:t>
      </w:r>
    </w:p>
    <w:p>
      <w:pPr>
        <w:spacing w:line="360" w:lineRule="auto"/>
        <w:ind w:right="-240" w:rightChars="-100"/>
        <w:rPr>
          <w:rFonts w:hint="eastAsia" w:ascii="宋体" w:hAnsi="宋体" w:eastAsia="宋体"/>
          <w:szCs w:val="32"/>
        </w:rPr>
      </w:pPr>
      <w:r>
        <w:rPr>
          <w:rFonts w:hint="eastAsia" w:ascii="宋体" w:hAnsi="宋体" w:eastAsia="宋体"/>
          <w:szCs w:val="32"/>
        </w:rPr>
        <w:t>A</w:t>
      </w:r>
      <w:r>
        <w:rPr>
          <w:rFonts w:hint="eastAsia" w:ascii="宋体" w:hAnsi="宋体" w:eastAsia="宋体"/>
          <w:szCs w:val="32"/>
          <w:lang w:eastAsia="zh-CN"/>
        </w:rPr>
        <w:t>、</w:t>
      </w:r>
      <w:r>
        <w:rPr>
          <w:rFonts w:hint="eastAsia" w:ascii="宋体" w:hAnsi="宋体" w:eastAsia="宋体"/>
          <w:szCs w:val="32"/>
        </w:rPr>
        <w:t>债券、货币市场基金、债券基金等固定收益类投资品种</w:t>
      </w:r>
    </w:p>
    <w:p>
      <w:pPr>
        <w:spacing w:line="360" w:lineRule="auto"/>
        <w:ind w:right="-240" w:rightChars="-100"/>
        <w:rPr>
          <w:rFonts w:hint="eastAsia" w:ascii="宋体" w:hAnsi="宋体" w:eastAsia="宋体"/>
          <w:szCs w:val="32"/>
        </w:rPr>
      </w:pPr>
      <w:r>
        <w:rPr>
          <w:rFonts w:hint="eastAsia" w:ascii="宋体" w:hAnsi="宋体" w:eastAsia="宋体"/>
          <w:szCs w:val="32"/>
        </w:rPr>
        <w:t>B</w:t>
      </w:r>
      <w:r>
        <w:rPr>
          <w:rFonts w:hint="eastAsia" w:ascii="宋体" w:hAnsi="宋体" w:eastAsia="宋体"/>
          <w:szCs w:val="32"/>
          <w:lang w:eastAsia="zh-CN"/>
        </w:rPr>
        <w:t>、</w:t>
      </w:r>
      <w:r>
        <w:rPr>
          <w:rFonts w:hint="eastAsia" w:ascii="宋体" w:hAnsi="宋体" w:eastAsia="宋体"/>
          <w:szCs w:val="32"/>
        </w:rPr>
        <w:t>股票、混合型基金、股票型基金等权益类投资品种</w:t>
      </w:r>
    </w:p>
    <w:p>
      <w:pPr>
        <w:spacing w:line="360" w:lineRule="auto"/>
        <w:ind w:right="-240" w:rightChars="-100"/>
        <w:rPr>
          <w:rFonts w:hint="eastAsia" w:ascii="宋体" w:hAnsi="宋体" w:eastAsia="宋体"/>
          <w:szCs w:val="32"/>
        </w:rPr>
      </w:pPr>
      <w:r>
        <w:rPr>
          <w:rFonts w:hint="eastAsia" w:ascii="宋体" w:hAnsi="宋体" w:eastAsia="宋体"/>
          <w:szCs w:val="32"/>
        </w:rPr>
        <w:t>C</w:t>
      </w:r>
      <w:r>
        <w:rPr>
          <w:rFonts w:hint="eastAsia" w:ascii="宋体" w:hAnsi="宋体" w:eastAsia="宋体"/>
          <w:szCs w:val="32"/>
          <w:lang w:eastAsia="zh-CN"/>
        </w:rPr>
        <w:t>、</w:t>
      </w:r>
      <w:r>
        <w:rPr>
          <w:rFonts w:hint="eastAsia" w:ascii="宋体" w:hAnsi="宋体" w:eastAsia="宋体"/>
          <w:szCs w:val="32"/>
        </w:rPr>
        <w:t>期货、期权等金融衍生品</w:t>
      </w:r>
    </w:p>
    <w:p>
      <w:pPr>
        <w:spacing w:line="360" w:lineRule="auto"/>
        <w:ind w:right="-240" w:rightChars="-100"/>
        <w:rPr>
          <w:rFonts w:hint="eastAsia" w:ascii="宋体" w:hAnsi="宋体" w:eastAsia="宋体"/>
          <w:szCs w:val="32"/>
        </w:rPr>
      </w:pPr>
      <w:r>
        <w:rPr>
          <w:rFonts w:hint="eastAsia" w:ascii="宋体" w:hAnsi="宋体" w:eastAsia="宋体"/>
          <w:szCs w:val="32"/>
        </w:rPr>
        <w:t>D</w:t>
      </w:r>
      <w:r>
        <w:rPr>
          <w:rFonts w:hint="eastAsia" w:ascii="宋体" w:hAnsi="宋体" w:eastAsia="宋体"/>
          <w:szCs w:val="32"/>
          <w:lang w:eastAsia="zh-CN"/>
        </w:rPr>
        <w:t>、</w:t>
      </w:r>
      <w:r>
        <w:rPr>
          <w:rFonts w:hint="eastAsia" w:ascii="宋体" w:hAnsi="宋体" w:eastAsia="宋体"/>
          <w:szCs w:val="32"/>
        </w:rPr>
        <w:t>其他产品或者服务</w:t>
      </w:r>
    </w:p>
    <w:p>
      <w:pPr>
        <w:spacing w:line="360" w:lineRule="auto"/>
        <w:ind w:right="-240" w:rightChars="-100"/>
        <w:rPr>
          <w:rFonts w:hint="eastAsia" w:ascii="宋体" w:hAnsi="宋体" w:eastAsia="宋体"/>
          <w:b/>
          <w:bCs/>
          <w:szCs w:val="32"/>
        </w:rPr>
      </w:pPr>
      <w:r>
        <w:rPr>
          <w:rFonts w:hint="eastAsia" w:ascii="宋体" w:hAnsi="宋体" w:eastAsia="宋体"/>
          <w:b/>
          <w:bCs/>
          <w:szCs w:val="32"/>
        </w:rPr>
        <w:t>10、以下哪项描述最符合您的投资态度？</w:t>
      </w:r>
    </w:p>
    <w:p>
      <w:pPr>
        <w:spacing w:line="360" w:lineRule="auto"/>
        <w:ind w:right="-240" w:rightChars="-100"/>
        <w:rPr>
          <w:rFonts w:hint="eastAsia" w:ascii="宋体" w:hAnsi="宋体" w:eastAsia="宋体"/>
          <w:szCs w:val="32"/>
        </w:rPr>
      </w:pPr>
      <w:r>
        <w:rPr>
          <w:rFonts w:hint="eastAsia" w:ascii="宋体" w:hAnsi="宋体" w:eastAsia="宋体"/>
          <w:szCs w:val="32"/>
        </w:rPr>
        <w:t>A、厌恶风险，不希望本金损失，希望获得稳定回报</w:t>
      </w:r>
    </w:p>
    <w:p>
      <w:pPr>
        <w:spacing w:line="360" w:lineRule="auto"/>
        <w:ind w:right="-240" w:rightChars="-100"/>
        <w:rPr>
          <w:rFonts w:hint="eastAsia" w:ascii="宋体" w:hAnsi="宋体" w:eastAsia="宋体"/>
          <w:szCs w:val="32"/>
        </w:rPr>
      </w:pPr>
      <w:r>
        <w:rPr>
          <w:rFonts w:hint="eastAsia" w:ascii="宋体" w:hAnsi="宋体" w:eastAsia="宋体"/>
          <w:szCs w:val="32"/>
        </w:rPr>
        <w:t>B、保守投资，不希望本金损失，愿意承担一定幅度的收益波动</w:t>
      </w:r>
    </w:p>
    <w:p>
      <w:pPr>
        <w:spacing w:line="360" w:lineRule="auto"/>
        <w:ind w:right="-240" w:rightChars="-100"/>
        <w:rPr>
          <w:rFonts w:hint="eastAsia" w:ascii="宋体" w:hAnsi="宋体" w:eastAsia="宋体"/>
          <w:szCs w:val="32"/>
        </w:rPr>
      </w:pPr>
      <w:r>
        <w:rPr>
          <w:rFonts w:hint="eastAsia" w:ascii="宋体" w:hAnsi="宋体" w:eastAsia="宋体"/>
          <w:szCs w:val="32"/>
        </w:rPr>
        <w:t>C、寻求资金的较高收益和成长性，愿意为此承担有限本金损失</w:t>
      </w:r>
    </w:p>
    <w:p>
      <w:pPr>
        <w:spacing w:line="360" w:lineRule="auto"/>
        <w:ind w:right="-240" w:rightChars="-100"/>
        <w:rPr>
          <w:rFonts w:hint="eastAsia" w:ascii="宋体" w:hAnsi="宋体" w:eastAsia="宋体"/>
          <w:szCs w:val="32"/>
        </w:rPr>
      </w:pPr>
      <w:r>
        <w:rPr>
          <w:rFonts w:hint="eastAsia" w:ascii="宋体" w:hAnsi="宋体" w:eastAsia="宋体"/>
          <w:szCs w:val="32"/>
        </w:rPr>
        <w:t>D、希望赚取高回报，愿意为此承担较大本金损失</w:t>
      </w:r>
    </w:p>
    <w:p>
      <w:pPr>
        <w:spacing w:line="360" w:lineRule="auto"/>
        <w:ind w:right="-240" w:rightChars="-100"/>
        <w:rPr>
          <w:rFonts w:hint="eastAsia" w:ascii="宋体" w:hAnsi="宋体" w:eastAsia="宋体"/>
          <w:b/>
          <w:bCs/>
          <w:szCs w:val="32"/>
        </w:rPr>
      </w:pPr>
      <w:r>
        <w:rPr>
          <w:rFonts w:hint="eastAsia" w:ascii="宋体" w:hAnsi="宋体" w:eastAsia="宋体"/>
          <w:b/>
          <w:bCs/>
          <w:szCs w:val="32"/>
        </w:rPr>
        <w:t>11、假设有两种投资：投资A预期获得10%的收益，可能承担的损失非常小；投资B预期获得30%的收益，但可能承担较大亏损。您会怎么支配您的投资：</w:t>
      </w:r>
    </w:p>
    <w:p>
      <w:pPr>
        <w:spacing w:line="360" w:lineRule="auto"/>
        <w:ind w:right="-240" w:rightChars="-100"/>
        <w:rPr>
          <w:rFonts w:hint="eastAsia" w:ascii="宋体" w:hAnsi="宋体" w:eastAsia="宋体"/>
          <w:szCs w:val="32"/>
        </w:rPr>
      </w:pPr>
      <w:r>
        <w:rPr>
          <w:rFonts w:hint="eastAsia" w:ascii="宋体" w:hAnsi="宋体" w:eastAsia="宋体"/>
          <w:szCs w:val="32"/>
        </w:rPr>
        <w:t>A、全部投资于收益较小且风险较小的A</w:t>
      </w:r>
    </w:p>
    <w:p>
      <w:pPr>
        <w:spacing w:line="360" w:lineRule="auto"/>
        <w:ind w:right="-240" w:rightChars="-100"/>
        <w:rPr>
          <w:rFonts w:hint="eastAsia" w:ascii="宋体" w:hAnsi="宋体" w:eastAsia="宋体"/>
          <w:szCs w:val="32"/>
        </w:rPr>
      </w:pPr>
      <w:r>
        <w:rPr>
          <w:rFonts w:hint="eastAsia" w:ascii="宋体" w:hAnsi="宋体" w:eastAsia="宋体"/>
          <w:szCs w:val="32"/>
        </w:rPr>
        <w:t>B、同时投资于A和B，但大部分资金投资于收益较小且风险较小的A</w:t>
      </w:r>
    </w:p>
    <w:p>
      <w:pPr>
        <w:spacing w:line="360" w:lineRule="auto"/>
        <w:ind w:right="-240" w:rightChars="-100"/>
        <w:rPr>
          <w:rFonts w:hint="eastAsia" w:ascii="宋体" w:hAnsi="宋体" w:eastAsia="宋体"/>
          <w:szCs w:val="32"/>
        </w:rPr>
      </w:pPr>
      <w:r>
        <w:rPr>
          <w:rFonts w:hint="eastAsia" w:ascii="宋体" w:hAnsi="宋体" w:eastAsia="宋体"/>
          <w:szCs w:val="32"/>
        </w:rPr>
        <w:t>C、同时投资于A和B，但大部分资金投资于收益较大且风险较大的B</w:t>
      </w:r>
    </w:p>
    <w:p>
      <w:pPr>
        <w:spacing w:line="360" w:lineRule="auto"/>
        <w:ind w:right="-240" w:rightChars="-100"/>
        <w:rPr>
          <w:rFonts w:hint="eastAsia" w:ascii="宋体" w:hAnsi="宋体" w:eastAsia="宋体"/>
          <w:szCs w:val="32"/>
        </w:rPr>
      </w:pPr>
      <w:r>
        <w:rPr>
          <w:rFonts w:hint="eastAsia" w:ascii="宋体" w:hAnsi="宋体" w:eastAsia="宋体"/>
          <w:szCs w:val="32"/>
        </w:rPr>
        <w:t>D、全部投资于收益较大且风险较大的B</w:t>
      </w:r>
    </w:p>
    <w:p>
      <w:pPr>
        <w:spacing w:line="360" w:lineRule="auto"/>
        <w:ind w:right="-240" w:rightChars="-100"/>
        <w:rPr>
          <w:rFonts w:hint="eastAsia" w:ascii="宋体" w:hAnsi="宋体" w:eastAsia="宋体"/>
          <w:b/>
          <w:bCs/>
          <w:szCs w:val="32"/>
        </w:rPr>
      </w:pPr>
      <w:r>
        <w:rPr>
          <w:rFonts w:hint="eastAsia" w:ascii="宋体" w:hAnsi="宋体" w:eastAsia="宋体"/>
          <w:b/>
          <w:bCs/>
          <w:szCs w:val="32"/>
        </w:rPr>
        <w:t>12、您认为自己能承受的最大投资损失是多少？</w:t>
      </w:r>
    </w:p>
    <w:p>
      <w:pPr>
        <w:spacing w:line="360" w:lineRule="auto"/>
        <w:ind w:right="-240" w:rightChars="-100"/>
        <w:rPr>
          <w:rFonts w:hint="eastAsia" w:ascii="宋体" w:hAnsi="宋体" w:eastAsia="宋体"/>
          <w:szCs w:val="32"/>
        </w:rPr>
      </w:pPr>
      <w:r>
        <w:rPr>
          <w:rFonts w:hint="eastAsia" w:ascii="宋体" w:hAnsi="宋体" w:eastAsia="宋体"/>
          <w:szCs w:val="32"/>
        </w:rPr>
        <w:t>A</w:t>
      </w:r>
      <w:r>
        <w:rPr>
          <w:rFonts w:hint="eastAsia" w:ascii="宋体" w:hAnsi="宋体" w:eastAsia="宋体"/>
          <w:szCs w:val="32"/>
          <w:lang w:eastAsia="zh-CN"/>
        </w:rPr>
        <w:t>、</w:t>
      </w:r>
      <w:r>
        <w:rPr>
          <w:rFonts w:hint="eastAsia" w:ascii="宋体" w:hAnsi="宋体" w:eastAsia="宋体"/>
          <w:szCs w:val="32"/>
        </w:rPr>
        <w:t>10%以内</w:t>
      </w:r>
    </w:p>
    <w:p>
      <w:pPr>
        <w:spacing w:line="360" w:lineRule="auto"/>
        <w:ind w:right="-240" w:rightChars="-100"/>
        <w:rPr>
          <w:rFonts w:hint="eastAsia" w:ascii="宋体" w:hAnsi="宋体" w:eastAsia="宋体"/>
          <w:szCs w:val="32"/>
        </w:rPr>
      </w:pPr>
      <w:r>
        <w:rPr>
          <w:rFonts w:hint="eastAsia" w:ascii="宋体" w:hAnsi="宋体" w:eastAsia="宋体"/>
          <w:szCs w:val="32"/>
        </w:rPr>
        <w:t>B</w:t>
      </w:r>
      <w:r>
        <w:rPr>
          <w:rFonts w:hint="eastAsia" w:ascii="宋体" w:hAnsi="宋体" w:eastAsia="宋体"/>
          <w:szCs w:val="32"/>
          <w:lang w:eastAsia="zh-CN"/>
        </w:rPr>
        <w:t>、</w:t>
      </w:r>
      <w:r>
        <w:rPr>
          <w:rFonts w:hint="eastAsia" w:ascii="宋体" w:hAnsi="宋体" w:eastAsia="宋体"/>
          <w:szCs w:val="32"/>
        </w:rPr>
        <w:t>10%-30%</w:t>
      </w:r>
    </w:p>
    <w:p>
      <w:pPr>
        <w:spacing w:line="360" w:lineRule="auto"/>
        <w:ind w:right="-240" w:rightChars="-100"/>
        <w:rPr>
          <w:rFonts w:hint="eastAsia" w:ascii="宋体" w:hAnsi="宋体" w:eastAsia="宋体"/>
          <w:szCs w:val="32"/>
        </w:rPr>
      </w:pPr>
      <w:r>
        <w:rPr>
          <w:rFonts w:hint="eastAsia" w:ascii="宋体" w:hAnsi="宋体" w:eastAsia="宋体"/>
          <w:szCs w:val="32"/>
        </w:rPr>
        <w:t>C</w:t>
      </w:r>
      <w:r>
        <w:rPr>
          <w:rFonts w:hint="eastAsia" w:ascii="宋体" w:hAnsi="宋体" w:eastAsia="宋体"/>
          <w:szCs w:val="32"/>
          <w:lang w:eastAsia="zh-CN"/>
        </w:rPr>
        <w:t>、</w:t>
      </w:r>
      <w:r>
        <w:rPr>
          <w:rFonts w:hint="eastAsia" w:ascii="宋体" w:hAnsi="宋体" w:eastAsia="宋体"/>
          <w:szCs w:val="32"/>
        </w:rPr>
        <w:t>30%-50%</w:t>
      </w:r>
    </w:p>
    <w:p>
      <w:pPr>
        <w:numPr>
          <w:ilvl w:val="0"/>
          <w:numId w:val="3"/>
        </w:numPr>
        <w:spacing w:line="360" w:lineRule="auto"/>
        <w:ind w:right="-240" w:rightChars="-100"/>
        <w:rPr>
          <w:rFonts w:hint="eastAsia" w:ascii="宋体" w:hAnsi="宋体" w:eastAsia="宋体"/>
          <w:szCs w:val="32"/>
        </w:rPr>
      </w:pPr>
      <w:r>
        <w:rPr>
          <w:rFonts w:hint="eastAsia" w:ascii="宋体" w:hAnsi="宋体" w:eastAsia="宋体"/>
          <w:szCs w:val="32"/>
        </w:rPr>
        <w:t>超过50%</w:t>
      </w:r>
    </w:p>
    <w:p>
      <w:pPr>
        <w:numPr>
          <w:ilvl w:val="-1"/>
          <w:numId w:val="0"/>
        </w:numPr>
        <w:spacing w:line="360" w:lineRule="auto"/>
        <w:ind w:right="-240" w:rightChars="-100"/>
        <w:rPr>
          <w:rFonts w:hint="eastAsia" w:ascii="宋体" w:hAnsi="宋体" w:eastAsia="宋体"/>
          <w:szCs w:val="32"/>
        </w:rPr>
      </w:pPr>
    </w:p>
    <w:p>
      <w:pPr>
        <w:numPr>
          <w:ilvl w:val="-1"/>
          <w:numId w:val="0"/>
        </w:numPr>
        <w:spacing w:line="360" w:lineRule="auto"/>
        <w:ind w:right="-240" w:rightChars="-100"/>
        <w:rPr>
          <w:rFonts w:hint="eastAsia" w:ascii="宋体" w:hAnsi="宋体" w:eastAsia="宋体"/>
          <w:szCs w:val="32"/>
        </w:rPr>
      </w:pPr>
    </w:p>
    <w:p>
      <w:pPr>
        <w:numPr>
          <w:ilvl w:val="-1"/>
          <w:numId w:val="0"/>
        </w:numPr>
        <w:spacing w:line="360" w:lineRule="auto"/>
        <w:ind w:right="-240" w:rightChars="-100"/>
        <w:rPr>
          <w:rFonts w:hint="eastAsia" w:ascii="宋体" w:hAnsi="宋体" w:eastAsia="宋体"/>
          <w:szCs w:val="32"/>
        </w:rPr>
      </w:pPr>
    </w:p>
    <w:p>
      <w:pPr>
        <w:numPr>
          <w:ilvl w:val="-1"/>
          <w:numId w:val="0"/>
        </w:numPr>
        <w:spacing w:line="360" w:lineRule="auto"/>
        <w:ind w:right="-240" w:rightChars="-100"/>
        <w:rPr>
          <w:rFonts w:hint="eastAsia" w:ascii="宋体" w:hAnsi="宋体" w:eastAsia="宋体"/>
          <w:szCs w:val="32"/>
        </w:rPr>
      </w:pPr>
    </w:p>
    <w:p>
      <w:pPr>
        <w:numPr>
          <w:ilvl w:val="-1"/>
          <w:numId w:val="0"/>
        </w:numPr>
        <w:spacing w:line="360" w:lineRule="auto"/>
        <w:ind w:right="-240" w:rightChars="-100"/>
        <w:rPr>
          <w:rFonts w:hint="eastAsia" w:ascii="宋体" w:hAnsi="宋体" w:eastAsia="宋体"/>
          <w:szCs w:val="32"/>
        </w:rPr>
      </w:pPr>
    </w:p>
    <w:p>
      <w:pPr>
        <w:spacing w:line="360" w:lineRule="auto"/>
        <w:ind w:right="-240" w:rightChars="-100"/>
        <w:rPr>
          <w:rFonts w:ascii="宋体" w:hAnsi="宋体" w:eastAsia="宋体"/>
          <w:b/>
          <w:sz w:val="22"/>
        </w:rPr>
      </w:pPr>
    </w:p>
    <w:p>
      <w:pPr>
        <w:spacing w:line="360" w:lineRule="auto"/>
        <w:ind w:right="-240" w:rightChars="-100"/>
        <w:rPr>
          <w:rFonts w:hint="eastAsia" w:ascii="宋体" w:hAnsi="宋体" w:eastAsia="宋体"/>
          <w:b/>
          <w:sz w:val="22"/>
          <w:lang w:val="en-US" w:eastAsia="zh-CN"/>
        </w:rPr>
      </w:pPr>
      <w:r>
        <w:rPr>
          <w:rFonts w:hint="eastAsia" w:ascii="宋体" w:hAnsi="宋体" w:eastAsia="宋体"/>
          <w:b/>
          <w:sz w:val="22"/>
          <w:lang w:val="en-US" w:eastAsia="zh-CN"/>
        </w:rPr>
        <w:t>个人投资者风险承受能力评分表：</w:t>
      </w:r>
    </w:p>
    <w:tbl>
      <w:tblPr>
        <w:tblStyle w:val="6"/>
        <w:tblpPr w:leftFromText="180" w:rightFromText="180" w:vertAnchor="text" w:horzAnchor="page" w:tblpXSpec="center" w:tblpY="191"/>
        <w:tblOverlap w:val="never"/>
        <w:tblW w:w="8788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6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pacing w:line="360" w:lineRule="auto"/>
        <w:ind w:right="-240" w:rightChars="-100"/>
        <w:rPr>
          <w:rFonts w:hint="eastAsia" w:ascii="宋体" w:hAnsi="宋体" w:eastAsia="宋体"/>
          <w:b/>
          <w:sz w:val="22"/>
          <w:lang w:val="en-US" w:eastAsia="zh-CN"/>
        </w:rPr>
      </w:pPr>
    </w:p>
    <w:p>
      <w:pPr>
        <w:spacing w:line="360" w:lineRule="auto"/>
        <w:ind w:right="-240" w:rightChars="-100"/>
        <w:rPr>
          <w:rFonts w:hint="eastAsia" w:ascii="宋体" w:hAnsi="宋体" w:eastAsia="宋体"/>
          <w:b/>
          <w:sz w:val="22"/>
          <w:lang w:val="en-US" w:eastAsia="zh-CN"/>
        </w:rPr>
      </w:pPr>
      <w:r>
        <w:rPr>
          <w:rFonts w:hint="eastAsia" w:ascii="宋体" w:hAnsi="宋体" w:eastAsia="宋体"/>
          <w:b/>
          <w:sz w:val="22"/>
          <w:lang w:val="en-US" w:eastAsia="zh-CN"/>
        </w:rPr>
        <w:t>个人投资者风险区间及适合投资的基金产品风险等级：</w:t>
      </w:r>
    </w:p>
    <w:tbl>
      <w:tblPr>
        <w:tblStyle w:val="6"/>
        <w:tblpPr w:leftFromText="180" w:rightFromText="180" w:vertAnchor="text" w:horzAnchor="page" w:tblpXSpec="center" w:tblpY="168"/>
        <w:tblOverlap w:val="never"/>
        <w:tblW w:w="8879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74"/>
        <w:gridCol w:w="1441"/>
        <w:gridCol w:w="1441"/>
        <w:gridCol w:w="1441"/>
        <w:gridCol w:w="1441"/>
        <w:gridCol w:w="144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 户 类 型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(安逸型）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（保守型）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（稳健型）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C4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（积极型）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C5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（激进型）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 分 区 间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12-16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17-24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25-34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35-48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49-64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匹配风险等级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R1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R2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R3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R4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R5</w:t>
            </w:r>
          </w:p>
        </w:tc>
      </w:tr>
    </w:tbl>
    <w:p>
      <w:pPr>
        <w:spacing w:line="360" w:lineRule="auto"/>
        <w:ind w:right="-240" w:rightChars="-100"/>
        <w:rPr>
          <w:rFonts w:ascii="宋体" w:hAnsi="宋体" w:eastAsia="宋体"/>
          <w:b/>
          <w:sz w:val="22"/>
        </w:rPr>
      </w:pPr>
    </w:p>
    <w:p>
      <w:pPr>
        <w:spacing w:line="360" w:lineRule="auto"/>
        <w:ind w:right="-240" w:rightChars="-100"/>
        <w:rPr>
          <w:rFonts w:hint="eastAsia" w:ascii="宋体" w:hAnsi="宋体" w:eastAsia="宋体"/>
          <w:b/>
          <w:sz w:val="22"/>
          <w:lang w:val="en-US" w:eastAsia="zh-CN"/>
        </w:rPr>
      </w:pPr>
      <w:r>
        <w:rPr>
          <w:rFonts w:hint="eastAsia" w:ascii="宋体" w:hAnsi="宋体" w:eastAsia="宋体"/>
          <w:b/>
          <w:sz w:val="22"/>
          <w:lang w:val="en-US" w:eastAsia="zh-CN"/>
        </w:rPr>
        <w:t>您以上问题的总分为（   ）分。按照以上分类标准，您属于（      ）型投资者。</w:t>
      </w:r>
    </w:p>
    <w:p>
      <w:pPr>
        <w:spacing w:line="360" w:lineRule="auto"/>
        <w:ind w:right="-240" w:rightChars="-100"/>
        <w:rPr>
          <w:rFonts w:hint="default" w:ascii="宋体" w:hAnsi="宋体" w:eastAsia="宋体"/>
          <w:b/>
          <w:sz w:val="22"/>
          <w:lang w:val="en-US" w:eastAsia="zh-CN"/>
        </w:rPr>
      </w:pPr>
    </w:p>
    <w:p>
      <w:pPr>
        <w:spacing w:line="360" w:lineRule="auto"/>
        <w:ind w:right="-240" w:rightChars="-100" w:firstLine="480" w:firstLineChars="200"/>
        <w:rPr>
          <w:rFonts w:hint="default" w:ascii="宋体" w:hAnsi="宋体" w:eastAsia="宋体"/>
          <w:szCs w:val="32"/>
          <w:lang w:val="en-US"/>
        </w:rPr>
      </w:pPr>
      <w:r>
        <w:rPr>
          <w:rFonts w:hint="eastAsia" w:ascii="宋体" w:hAnsi="宋体" w:eastAsia="宋体"/>
          <w:b w:val="0"/>
          <w:bCs w:val="0"/>
          <w:szCs w:val="32"/>
          <w:lang w:val="en-US" w:eastAsia="zh-CN"/>
        </w:rPr>
        <w:t>C1投资者请选择：您是否不具备完全民事行为能力、没有风险容忍度或不愿承受任何投资损失？</w:t>
      </w:r>
      <w:r>
        <w:rPr>
          <w:rFonts w:hint="eastAsia" w:ascii="宋体" w:hAnsi="宋体" w:eastAsia="宋体"/>
          <w:szCs w:val="32"/>
          <w:lang w:val="en-US" w:eastAsia="zh-CN"/>
        </w:rPr>
        <w:t xml:space="preserve">   </w:t>
      </w:r>
      <w:r>
        <w:rPr>
          <w:rFonts w:hint="eastAsia" w:ascii="宋体" w:hAnsi="宋体" w:eastAsia="宋体"/>
          <w:szCs w:val="32"/>
          <w:lang w:val="en-US" w:eastAsia="zh-CN"/>
        </w:rPr>
        <w:sym w:font="Wingdings 2" w:char="00A3"/>
      </w:r>
      <w:r>
        <w:rPr>
          <w:rFonts w:hint="eastAsia" w:ascii="宋体" w:hAnsi="宋体" w:eastAsia="宋体"/>
          <w:szCs w:val="32"/>
          <w:lang w:val="en-US" w:eastAsia="zh-CN"/>
        </w:rPr>
        <w:t xml:space="preserve"> 是    </w:t>
      </w:r>
      <w:r>
        <w:rPr>
          <w:rFonts w:hint="eastAsia" w:ascii="宋体" w:hAnsi="宋体" w:eastAsia="宋体"/>
          <w:szCs w:val="32"/>
          <w:lang w:val="en-US" w:eastAsia="zh-CN"/>
        </w:rPr>
        <w:sym w:font="Wingdings 2" w:char="00A3"/>
      </w:r>
      <w:r>
        <w:rPr>
          <w:rFonts w:hint="eastAsia" w:ascii="宋体" w:hAnsi="宋体" w:eastAsia="宋体"/>
          <w:szCs w:val="32"/>
          <w:lang w:val="en-US" w:eastAsia="zh-CN"/>
        </w:rPr>
        <w:t xml:space="preserve"> 否</w:t>
      </w:r>
    </w:p>
    <w:p>
      <w:pPr>
        <w:spacing w:line="360" w:lineRule="auto"/>
        <w:ind w:right="-240" w:rightChars="-100" w:firstLine="480" w:firstLineChars="200"/>
        <w:rPr>
          <w:rFonts w:hint="eastAsia" w:ascii="宋体" w:hAnsi="宋体" w:eastAsia="宋体"/>
          <w:szCs w:val="32"/>
          <w:lang w:val="en-US" w:eastAsia="zh-CN"/>
        </w:rPr>
      </w:pPr>
      <w:r>
        <w:rPr>
          <w:rFonts w:hint="eastAsia" w:ascii="宋体" w:hAnsi="宋体" w:eastAsia="宋体"/>
          <w:szCs w:val="32"/>
        </w:rPr>
        <w:t>本人已如实填写，并了解了自己的风险承受类型和适合购买的产品类型。</w:t>
      </w:r>
      <w:r>
        <w:rPr>
          <w:rFonts w:hint="eastAsia" w:ascii="宋体" w:hAnsi="宋体" w:eastAsia="宋体"/>
          <w:szCs w:val="32"/>
          <w:lang w:val="en-US" w:eastAsia="zh-CN"/>
        </w:rPr>
        <w:t>本人在此郑重承诺以上填写的内容真实、准确、完整。若本人提供的信息发生任何重大变化，本人将及时书面通知贵公司。</w:t>
      </w:r>
    </w:p>
    <w:p>
      <w:pPr>
        <w:spacing w:line="360" w:lineRule="auto"/>
        <w:ind w:right="-240" w:rightChars="-100"/>
        <w:rPr>
          <w:rFonts w:hint="default" w:ascii="宋体" w:hAnsi="宋体" w:eastAsia="宋体"/>
          <w:szCs w:val="32"/>
          <w:lang w:val="en-US" w:eastAsia="zh-CN"/>
        </w:rPr>
      </w:pPr>
    </w:p>
    <w:p>
      <w:pPr>
        <w:spacing w:line="360" w:lineRule="auto"/>
        <w:ind w:right="-240" w:rightChars="-100"/>
        <w:rPr>
          <w:rFonts w:hint="eastAsia" w:ascii="宋体" w:hAnsi="宋体" w:eastAsia="宋体"/>
          <w:szCs w:val="32"/>
        </w:rPr>
      </w:pPr>
    </w:p>
    <w:p>
      <w:pPr>
        <w:spacing w:line="360" w:lineRule="auto"/>
        <w:ind w:right="-240" w:rightChars="-100"/>
        <w:jc w:val="center"/>
        <w:rPr>
          <w:rFonts w:hint="eastAsia" w:ascii="宋体" w:hAnsi="宋体" w:eastAsia="宋体"/>
          <w:szCs w:val="32"/>
        </w:rPr>
      </w:pPr>
      <w:r>
        <w:rPr>
          <w:rFonts w:hint="eastAsia" w:ascii="宋体" w:hAnsi="宋体" w:eastAsia="宋体"/>
          <w:szCs w:val="32"/>
          <w:lang w:val="en-US" w:eastAsia="zh-CN"/>
        </w:rPr>
        <w:t xml:space="preserve">                                    </w:t>
      </w:r>
      <w:r>
        <w:rPr>
          <w:rFonts w:hint="eastAsia" w:ascii="宋体" w:hAnsi="宋体" w:eastAsia="宋体"/>
          <w:szCs w:val="32"/>
        </w:rPr>
        <w:t>投资者签字：</w:t>
      </w:r>
    </w:p>
    <w:p>
      <w:pPr>
        <w:spacing w:line="360" w:lineRule="auto"/>
        <w:ind w:right="-240" w:rightChars="-100"/>
        <w:jc w:val="center"/>
        <w:rPr>
          <w:rFonts w:hint="eastAsia" w:ascii="宋体" w:hAnsi="宋体" w:eastAsia="宋体"/>
          <w:szCs w:val="32"/>
        </w:rPr>
      </w:pPr>
    </w:p>
    <w:p>
      <w:pPr>
        <w:spacing w:line="360" w:lineRule="auto"/>
        <w:ind w:right="-240" w:rightChars="-100"/>
        <w:jc w:val="center"/>
        <w:rPr>
          <w:rFonts w:hint="eastAsia" w:ascii="宋体" w:hAnsi="宋体" w:eastAsia="宋体"/>
          <w:szCs w:val="32"/>
        </w:rPr>
      </w:pPr>
      <w:r>
        <w:rPr>
          <w:rFonts w:hint="eastAsia" w:ascii="宋体" w:hAnsi="宋体" w:eastAsia="宋体"/>
          <w:szCs w:val="32"/>
          <w:lang w:val="en-US" w:eastAsia="zh-CN"/>
        </w:rPr>
        <w:t xml:space="preserve">                                          </w:t>
      </w:r>
      <w:r>
        <w:rPr>
          <w:rFonts w:hint="eastAsia" w:ascii="宋体" w:hAnsi="宋体" w:eastAsia="宋体"/>
          <w:szCs w:val="32"/>
        </w:rPr>
        <w:t>日期：</w:t>
      </w:r>
    </w:p>
    <w:p>
      <w:pPr>
        <w:spacing w:line="360" w:lineRule="auto"/>
        <w:ind w:right="-240" w:rightChars="-100"/>
        <w:jc w:val="center"/>
        <w:rPr>
          <w:rFonts w:hint="eastAsia" w:ascii="宋体" w:hAnsi="宋体" w:eastAsia="宋体"/>
          <w:szCs w:val="32"/>
        </w:rPr>
      </w:pPr>
    </w:p>
    <w:p>
      <w:pPr>
        <w:spacing w:line="360" w:lineRule="auto"/>
        <w:ind w:right="-240" w:rightChars="-100"/>
        <w:jc w:val="both"/>
        <w:rPr>
          <w:rFonts w:hint="eastAsia" w:ascii="宋体" w:hAnsi="宋体" w:eastAsia="宋体"/>
          <w:szCs w:val="32"/>
        </w:rPr>
      </w:pPr>
    </w:p>
    <w:p>
      <w:pPr>
        <w:spacing w:line="360" w:lineRule="auto"/>
        <w:ind w:right="-240" w:rightChars="-100"/>
        <w:jc w:val="center"/>
        <w:rPr>
          <w:rFonts w:hint="eastAsia" w:ascii="宋体" w:hAnsi="宋体" w:eastAsia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/>
          <w:b/>
          <w:bCs/>
          <w:sz w:val="30"/>
          <w:szCs w:val="30"/>
          <w:lang w:val="en-US" w:eastAsia="zh-CN"/>
        </w:rPr>
        <w:t>个人投资者风险承受能力调查问卷</w:t>
      </w:r>
    </w:p>
    <w:p>
      <w:pPr>
        <w:spacing w:line="360" w:lineRule="auto"/>
        <w:ind w:right="-240" w:rightChars="-100"/>
        <w:jc w:val="center"/>
        <w:rPr>
          <w:rFonts w:hint="eastAsia" w:ascii="宋体" w:hAnsi="宋体" w:eastAsia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/>
          <w:b/>
          <w:bCs/>
          <w:sz w:val="30"/>
          <w:szCs w:val="30"/>
          <w:lang w:val="en-US" w:eastAsia="zh-CN"/>
        </w:rPr>
        <w:t>评价方法说明</w:t>
      </w:r>
    </w:p>
    <w:p>
      <w:pPr>
        <w:spacing w:line="360" w:lineRule="auto"/>
        <w:ind w:right="-240" w:rightChars="-100"/>
        <w:jc w:val="both"/>
        <w:rPr>
          <w:rFonts w:hint="eastAsia" w:ascii="宋体" w:hAnsi="宋体" w:eastAsia="宋体"/>
          <w:szCs w:val="32"/>
          <w:lang w:val="en-US" w:eastAsia="zh-CN"/>
        </w:rPr>
      </w:pPr>
    </w:p>
    <w:p>
      <w:pPr>
        <w:numPr>
          <w:ilvl w:val="0"/>
          <w:numId w:val="4"/>
        </w:numPr>
        <w:spacing w:line="360" w:lineRule="auto"/>
        <w:ind w:right="-240" w:rightChars="-100"/>
        <w:jc w:val="both"/>
        <w:rPr>
          <w:rFonts w:hint="eastAsia" w:ascii="宋体" w:hAnsi="宋体" w:eastAsia="宋体"/>
          <w:b/>
          <w:bCs/>
          <w:szCs w:val="32"/>
          <w:lang w:val="en-US" w:eastAsia="zh-CN"/>
        </w:rPr>
      </w:pPr>
      <w:r>
        <w:rPr>
          <w:rFonts w:hint="eastAsia" w:ascii="宋体" w:hAnsi="宋体" w:eastAsia="宋体"/>
          <w:b/>
          <w:bCs/>
          <w:szCs w:val="32"/>
          <w:lang w:val="en-US" w:eastAsia="zh-CN"/>
        </w:rPr>
        <w:t>本调查问卷对个人投资者风险承受能力等级的划分</w:t>
      </w:r>
    </w:p>
    <w:p>
      <w:pPr>
        <w:numPr>
          <w:ilvl w:val="0"/>
          <w:numId w:val="0"/>
        </w:numPr>
        <w:spacing w:line="360" w:lineRule="auto"/>
        <w:ind w:right="-240" w:rightChars="-100" w:firstLine="480"/>
        <w:jc w:val="both"/>
        <w:rPr>
          <w:rFonts w:hint="eastAsia" w:ascii="宋体" w:hAnsi="宋体" w:eastAsia="宋体"/>
          <w:szCs w:val="32"/>
          <w:lang w:val="en-US" w:eastAsia="zh-CN"/>
        </w:rPr>
      </w:pPr>
      <w:r>
        <w:rPr>
          <w:rFonts w:hint="eastAsia" w:ascii="宋体" w:hAnsi="宋体" w:eastAsia="宋体"/>
          <w:szCs w:val="32"/>
          <w:lang w:val="en-US" w:eastAsia="zh-CN"/>
        </w:rPr>
        <w:t>个人投资者由于收入、支出、财产、投资偏好等差异形成不同的基金投资风险承受能力，本调查问卷将个人投资者分为安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逸</w:t>
      </w:r>
      <w:r>
        <w:rPr>
          <w:rFonts w:hint="eastAsia" w:ascii="宋体" w:hAnsi="宋体" w:eastAsia="宋体"/>
          <w:szCs w:val="32"/>
          <w:lang w:val="en-US" w:eastAsia="zh-CN"/>
        </w:rPr>
        <w:t>型、保守型、稳健型、积极型、激进型五类，风险承受能力逐级递增。</w:t>
      </w:r>
    </w:p>
    <w:p>
      <w:pPr>
        <w:numPr>
          <w:ilvl w:val="0"/>
          <w:numId w:val="4"/>
        </w:numPr>
        <w:spacing w:line="360" w:lineRule="auto"/>
        <w:ind w:right="-240" w:rightChars="-100"/>
        <w:jc w:val="both"/>
        <w:rPr>
          <w:rFonts w:hint="eastAsia" w:ascii="宋体" w:hAnsi="宋体" w:eastAsia="宋体"/>
          <w:szCs w:val="32"/>
          <w:lang w:val="en-US" w:eastAsia="zh-CN"/>
        </w:rPr>
      </w:pPr>
      <w:r>
        <w:rPr>
          <w:rFonts w:hint="eastAsia" w:ascii="宋体" w:hAnsi="宋体" w:eastAsia="宋体"/>
          <w:b/>
          <w:bCs/>
          <w:szCs w:val="32"/>
          <w:lang w:val="en-US" w:eastAsia="zh-CN"/>
        </w:rPr>
        <w:t>本调查问卷评分说明</w:t>
      </w:r>
    </w:p>
    <w:p>
      <w:pPr>
        <w:numPr>
          <w:ilvl w:val="0"/>
          <w:numId w:val="0"/>
        </w:numPr>
        <w:spacing w:line="360" w:lineRule="auto"/>
        <w:ind w:right="-240" w:rightChars="-100" w:firstLine="480"/>
        <w:jc w:val="both"/>
        <w:rPr>
          <w:rFonts w:hint="eastAsia" w:ascii="宋体" w:hAnsi="宋体" w:eastAsia="宋体"/>
          <w:szCs w:val="32"/>
          <w:lang w:val="en-US" w:eastAsia="zh-CN"/>
        </w:rPr>
      </w:pPr>
      <w:r>
        <w:rPr>
          <w:rFonts w:hint="eastAsia" w:ascii="宋体" w:hAnsi="宋体" w:eastAsia="宋体"/>
          <w:szCs w:val="32"/>
          <w:lang w:val="en-US" w:eastAsia="zh-CN"/>
        </w:rPr>
        <w:t>本调查问卷通过考察投资者的投资期限、投资经验、收入情况、投资目的、财务状况等因素，对投资者的风险承受能力及风险偏好进行调查和评价。问卷由12道标准化选择题组成，其中每题共有3至5个选项，每道题的得分从1分至7分不等。将投资者各个选项的得分加总，得分越高代表投资者风险承受能力越高。投资者问卷得分与风险承受能力的对应关系见下表：</w:t>
      </w:r>
    </w:p>
    <w:tbl>
      <w:tblPr>
        <w:tblStyle w:val="6"/>
        <w:tblW w:w="8469" w:type="dxa"/>
        <w:tblInd w:w="-62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55"/>
        <w:gridCol w:w="3315"/>
        <w:gridCol w:w="2799"/>
      </w:tblGrid>
      <w:tr>
        <w:tblPrEx>
          <w:shd w:val="clear" w:color="auto" w:fill="auto"/>
        </w:tblPrEx>
        <w:trPr>
          <w:trHeight w:val="370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投资者分数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对应风险承受能力</w:t>
            </w:r>
          </w:p>
        </w:tc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投资者类型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0-12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风险承受能力低</w:t>
            </w:r>
          </w:p>
        </w:tc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C1（安逸型）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13-24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风险承受能力较低</w:t>
            </w:r>
          </w:p>
        </w:tc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C2（保守型）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25-34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风险承受能力中等</w:t>
            </w:r>
          </w:p>
        </w:tc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C3（稳健型）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35-48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风险承受能力较高</w:t>
            </w:r>
          </w:p>
        </w:tc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C4（积极型）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49-64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风险承受能力高</w:t>
            </w:r>
          </w:p>
        </w:tc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C5（激进型）</w:t>
            </w:r>
          </w:p>
        </w:tc>
      </w:tr>
    </w:tbl>
    <w:p>
      <w:pPr>
        <w:numPr>
          <w:ilvl w:val="0"/>
          <w:numId w:val="4"/>
        </w:numPr>
        <w:spacing w:line="360" w:lineRule="auto"/>
        <w:ind w:right="-240" w:rightChars="-100"/>
        <w:jc w:val="both"/>
        <w:rPr>
          <w:rFonts w:hint="eastAsia" w:ascii="宋体" w:hAnsi="宋体" w:eastAsia="宋体"/>
          <w:b/>
          <w:bCs/>
          <w:szCs w:val="32"/>
          <w:lang w:val="en-US" w:eastAsia="zh-CN"/>
        </w:rPr>
      </w:pPr>
      <w:r>
        <w:rPr>
          <w:rFonts w:hint="eastAsia" w:ascii="宋体" w:hAnsi="宋体" w:eastAsia="宋体"/>
          <w:b/>
          <w:bCs/>
          <w:szCs w:val="32"/>
          <w:lang w:val="en-US" w:eastAsia="zh-CN"/>
        </w:rPr>
        <w:t>投资者风险承受能力与产品风险等级匹配关系</w:t>
      </w:r>
    </w:p>
    <w:tbl>
      <w:tblPr>
        <w:tblStyle w:val="6"/>
        <w:tblpPr w:leftFromText="180" w:rightFromText="180" w:vertAnchor="text" w:horzAnchor="page" w:tblpXSpec="center" w:tblpY="211"/>
        <w:tblOverlap w:val="never"/>
        <w:tblW w:w="854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8"/>
        <w:gridCol w:w="4725"/>
        <w:gridCol w:w="212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风险等级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zh-CN"/>
              </w:rPr>
              <w:t>产品类型参考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投资者类型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R1（低风险）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产品结构简单，过往业绩及净值的历史波动率低，投资标的流动性很好、不含衍生品，估值政策清晰，杠杆不超监管部门规定的标准。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C1、C2、C3、C4、C5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&amp;专业投资者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R2（中低风险）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产品结构简单，过往业绩及净值的历史波动率较低，投资标的流动性好、投资衍生品以套期保值为目的，估值政策清晰，杠杆不超监管部门规定的标准。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C2、C3、C4、C5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&amp;专业投资者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R3（中风险）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产品结构较简单，过往业绩及净值的历史波动率较高，投资标的流动性较好、投资衍生品以对冲为目的，估值政策清晰，杠杆不超监管部门规定的标准。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C3、C4、C5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&amp;专业投资者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R4（中高风险）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产品结构较复杂，过往业绩及净值的历史波动率高，投资标的流动性较差，估值政策较清晰，一倍(不含)以上至三倍(不含)以下杠杆。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C4、C5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&amp;专业投资者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R5（高风险）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产品结构复杂，过往业绩及净值的历史波动率很高，投资标的流动性差，估值政策不清晰，三倍（含）以上杠杆。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C5&amp;专业投资者</w:t>
            </w:r>
          </w:p>
        </w:tc>
      </w:tr>
    </w:tbl>
    <w:p>
      <w:pPr>
        <w:spacing w:line="360" w:lineRule="auto"/>
        <w:ind w:right="-240" w:rightChars="-100"/>
        <w:rPr>
          <w:rFonts w:ascii="宋体" w:hAnsi="宋体" w:eastAsia="宋体"/>
          <w:b/>
          <w:sz w:val="2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29267464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single" w:color="auto" w:sz="6" w:space="0"/>
      </w:pBdr>
      <w:jc w:val="left"/>
      <w:rPr>
        <w:rFonts w:hint="eastAsia" w:eastAsiaTheme="minorEastAsia"/>
        <w:lang w:eastAsia="zh-CN"/>
      </w:rPr>
    </w:pPr>
    <w:r>
      <w:rPr>
        <w:lang w:val="en-US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-178435</wp:posOffset>
          </wp:positionV>
          <wp:extent cx="685800" cy="219075"/>
          <wp:effectExtent l="19050" t="0" r="0" b="0"/>
          <wp:wrapNone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219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EA3A0D"/>
    <w:multiLevelType w:val="singleLevel"/>
    <w:tmpl w:val="85EA3A0D"/>
    <w:lvl w:ilvl="0" w:tentative="0">
      <w:start w:val="4"/>
      <w:numFmt w:val="upperLetter"/>
      <w:suff w:val="nothing"/>
      <w:lvlText w:val="%1、"/>
      <w:lvlJc w:val="left"/>
    </w:lvl>
  </w:abstractNum>
  <w:abstractNum w:abstractNumId="1">
    <w:nsid w:val="D8338B67"/>
    <w:multiLevelType w:val="singleLevel"/>
    <w:tmpl w:val="D8338B67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609D710D"/>
    <w:multiLevelType w:val="singleLevel"/>
    <w:tmpl w:val="609D710D"/>
    <w:lvl w:ilvl="0" w:tentative="0">
      <w:start w:val="8"/>
      <w:numFmt w:val="decimal"/>
      <w:suff w:val="nothing"/>
      <w:lvlText w:val="%1、"/>
      <w:lvlJc w:val="left"/>
    </w:lvl>
  </w:abstractNum>
  <w:abstractNum w:abstractNumId="3">
    <w:nsid w:val="650BCC89"/>
    <w:multiLevelType w:val="singleLevel"/>
    <w:tmpl w:val="650BCC8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930"/>
    <w:rsid w:val="00001FA4"/>
    <w:rsid w:val="000206E0"/>
    <w:rsid w:val="0002498E"/>
    <w:rsid w:val="00035661"/>
    <w:rsid w:val="00037188"/>
    <w:rsid w:val="000455D0"/>
    <w:rsid w:val="000943D3"/>
    <w:rsid w:val="000A786A"/>
    <w:rsid w:val="000C4A1B"/>
    <w:rsid w:val="000F5482"/>
    <w:rsid w:val="000F7933"/>
    <w:rsid w:val="001467FB"/>
    <w:rsid w:val="00153BD6"/>
    <w:rsid w:val="00166851"/>
    <w:rsid w:val="001D1766"/>
    <w:rsid w:val="001F29ED"/>
    <w:rsid w:val="002C0A4A"/>
    <w:rsid w:val="002D14D2"/>
    <w:rsid w:val="002E2939"/>
    <w:rsid w:val="002F4CA6"/>
    <w:rsid w:val="002F5DC0"/>
    <w:rsid w:val="00331442"/>
    <w:rsid w:val="003615C5"/>
    <w:rsid w:val="00387501"/>
    <w:rsid w:val="00387E84"/>
    <w:rsid w:val="00412930"/>
    <w:rsid w:val="00425A63"/>
    <w:rsid w:val="004430EB"/>
    <w:rsid w:val="004A4588"/>
    <w:rsid w:val="004D7E07"/>
    <w:rsid w:val="00527E5F"/>
    <w:rsid w:val="0053615B"/>
    <w:rsid w:val="0054124C"/>
    <w:rsid w:val="005651BC"/>
    <w:rsid w:val="005B627C"/>
    <w:rsid w:val="005B62D0"/>
    <w:rsid w:val="00692398"/>
    <w:rsid w:val="006A2AE5"/>
    <w:rsid w:val="006C279A"/>
    <w:rsid w:val="006D31C5"/>
    <w:rsid w:val="00727798"/>
    <w:rsid w:val="00745325"/>
    <w:rsid w:val="00770248"/>
    <w:rsid w:val="00773DBA"/>
    <w:rsid w:val="00795C4B"/>
    <w:rsid w:val="007B7073"/>
    <w:rsid w:val="00851E82"/>
    <w:rsid w:val="0091566F"/>
    <w:rsid w:val="0092127B"/>
    <w:rsid w:val="0095698B"/>
    <w:rsid w:val="0096263C"/>
    <w:rsid w:val="00A622C2"/>
    <w:rsid w:val="00A63CF5"/>
    <w:rsid w:val="00A717BD"/>
    <w:rsid w:val="00A8763D"/>
    <w:rsid w:val="00AC1667"/>
    <w:rsid w:val="00B3289F"/>
    <w:rsid w:val="00B468CD"/>
    <w:rsid w:val="00B7607D"/>
    <w:rsid w:val="00BA0433"/>
    <w:rsid w:val="00BA1F63"/>
    <w:rsid w:val="00C0207C"/>
    <w:rsid w:val="00C066A2"/>
    <w:rsid w:val="00C700F0"/>
    <w:rsid w:val="00D115CF"/>
    <w:rsid w:val="00D15C9E"/>
    <w:rsid w:val="00D21D6F"/>
    <w:rsid w:val="00D83723"/>
    <w:rsid w:val="00DE74C2"/>
    <w:rsid w:val="00E37A78"/>
    <w:rsid w:val="00E81962"/>
    <w:rsid w:val="00E87F14"/>
    <w:rsid w:val="00EA5409"/>
    <w:rsid w:val="00F23FC5"/>
    <w:rsid w:val="00F31A82"/>
    <w:rsid w:val="00F46449"/>
    <w:rsid w:val="00F47037"/>
    <w:rsid w:val="00F652BE"/>
    <w:rsid w:val="00FD452B"/>
    <w:rsid w:val="00FD5A13"/>
    <w:rsid w:val="01B53008"/>
    <w:rsid w:val="02C33F06"/>
    <w:rsid w:val="05364A73"/>
    <w:rsid w:val="1CC537D9"/>
    <w:rsid w:val="367E3D5A"/>
    <w:rsid w:val="4FD43379"/>
    <w:rsid w:val="53C63620"/>
    <w:rsid w:val="55C557A3"/>
    <w:rsid w:val="6DEB1C57"/>
    <w:rsid w:val="7F1E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Courier New" w:hAnsi="Courier New" w:eastAsia="Courier New" w:cs="Courier New"/>
      <w:color w:val="000000"/>
      <w:kern w:val="0"/>
      <w:sz w:val="24"/>
      <w:szCs w:val="24"/>
      <w:lang w:val="zh-CN" w:eastAsia="zh-CN" w:bidi="zh-CN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214"/>
      <w:ind w:left="120"/>
    </w:pPr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Char"/>
    <w:basedOn w:val="8"/>
    <w:link w:val="5"/>
    <w:qFormat/>
    <w:uiPriority w:val="99"/>
    <w:rPr>
      <w:rFonts w:ascii="Courier New" w:hAnsi="Courier New" w:eastAsia="Courier New" w:cs="Courier New"/>
      <w:color w:val="000000"/>
      <w:kern w:val="0"/>
      <w:sz w:val="18"/>
      <w:szCs w:val="18"/>
      <w:lang w:val="zh-CN" w:bidi="zh-CN"/>
    </w:rPr>
  </w:style>
  <w:style w:type="character" w:customStyle="1" w:styleId="10">
    <w:name w:val="页脚 Char"/>
    <w:basedOn w:val="8"/>
    <w:link w:val="4"/>
    <w:qFormat/>
    <w:uiPriority w:val="99"/>
    <w:rPr>
      <w:rFonts w:ascii="Courier New" w:hAnsi="Courier New" w:eastAsia="Courier New" w:cs="Courier New"/>
      <w:color w:val="000000"/>
      <w:kern w:val="0"/>
      <w:sz w:val="18"/>
      <w:szCs w:val="18"/>
      <w:lang w:val="zh-CN" w:bidi="zh-CN"/>
    </w:rPr>
  </w:style>
  <w:style w:type="character" w:customStyle="1" w:styleId="11">
    <w:name w:val="批注框文本 Char"/>
    <w:basedOn w:val="8"/>
    <w:link w:val="3"/>
    <w:semiHidden/>
    <w:qFormat/>
    <w:uiPriority w:val="99"/>
    <w:rPr>
      <w:rFonts w:ascii="Courier New" w:hAnsi="Courier New" w:eastAsia="Courier New" w:cs="Courier New"/>
      <w:color w:val="000000"/>
      <w:kern w:val="0"/>
      <w:sz w:val="18"/>
      <w:szCs w:val="18"/>
      <w:lang w:val="zh-CN" w:bidi="zh-CN"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eastAsia="仿宋" w:cs="仿宋" w:hAnsiTheme="minorHAnsi"/>
      <w:color w:val="000000"/>
      <w:kern w:val="0"/>
      <w:sz w:val="24"/>
      <w:szCs w:val="24"/>
      <w:lang w:val="en-US" w:eastAsia="zh-CN" w:bidi="ar-SA"/>
    </w:rPr>
  </w:style>
  <w:style w:type="paragraph" w:styleId="13">
    <w:name w:val="List Paragraph"/>
    <w:basedOn w:val="1"/>
    <w:qFormat/>
    <w:uiPriority w:val="1"/>
    <w:pPr>
      <w:spacing w:before="214"/>
      <w:ind w:left="571" w:hanging="452"/>
    </w:pPr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405</Words>
  <Characters>2311</Characters>
  <Lines>19</Lines>
  <Paragraphs>5</Paragraphs>
  <TotalTime>7</TotalTime>
  <ScaleCrop>false</ScaleCrop>
  <LinksUpToDate>false</LinksUpToDate>
  <CharactersWithSpaces>2711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2019-04-18T07:17:00Z</dcterms:created>
  <dc:creator>ping sun</dc:creator>
  <cp:lastModifiedBy>汇 林</cp:lastModifiedBy>
  <dcterms:modified xsi:type="dcterms:W3CDTF">2021-01-20T01:35:44Z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